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299319d9e38c5abf65d3241ceb29c88919e5ff"/>
    <w:p>
      <w:pPr>
        <w:pStyle w:val="Heading3"/>
      </w:pPr>
      <w:r>
        <w:t xml:space="preserve">График работы студий и секций ГБУ ДСЦ "Мир молодых" с 01.10.2015 по 31.12.2015 по адресу: Борисовские пруды 16-4</w:t>
      </w:r>
    </w:p>
    <w:p>
      <w:pPr>
        <w:pStyle w:val="FirstParagraph"/>
      </w:pPr>
      <w:r>
        <w:t xml:space="preserve">01.10.2015</w:t>
      </w:r>
    </w:p>
    <w:p>
      <w:pPr>
        <w:pStyle w:val="BodyText"/>
      </w:pPr>
      <w:r>
        <w:drawing>
          <wp:inline>
            <wp:extent cx="5334000" cy="377799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План-мир-молодых-на-октябрь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7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http://brateevo.mos.ru/youth-policy/detail/2194029.html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194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2194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2024-08-17T11:10:56Z</dcterms:created>
  <dcterms:modified xsi:type="dcterms:W3CDTF">2024-08-17T11:10:56Z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