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5e1759cf96544aa54a1ad28e6dacccc69e0d87"/>
    <w:p>
      <w:pPr>
        <w:pStyle w:val="Heading3"/>
      </w:pPr>
      <w:r>
        <w:t xml:space="preserve">План досуговых, социально-воспитательных и спортивно-массовых мероприятий ГБУ ДСЦ "Мир молодых" на сентябрь 2015 г.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drawing>
          <wp:inline>
            <wp:extent cx="5334000" cy="37736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Перечень-спорт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368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Перечень-спорт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http://brateevo.mos.ru/youth-policy/detail/2094301.html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youth-policy/detail/2094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youth-policy/detail/2094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2024-12-07T11:31:10Z</dcterms:created>
  <dcterms:modified xsi:type="dcterms:W3CDTF">2024-12-07T11:31:10Z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