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11d388460968afae2b75134bd17d0944df99f"/>
    <w:p>
      <w:pPr>
        <w:pStyle w:val="Heading3"/>
      </w:pPr>
      <w:r>
        <w:t xml:space="preserve">План досуговых, социально-воспитательных и спортивно-массовых мероприятий ГБУ ДСЦ "Мир молодых" на июль 2015г.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rPr>
          <w:bCs/>
          <w:b/>
        </w:rPr>
        <w:t xml:space="preserve">План досуговых, социально-воспитательных  и спортивно-массовых мероприятий ГБУ ДСЦ "Мир молодых" на июль 2015г.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Дата/Время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Возраст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Выставка поделок "Бабочки расселись на цветные фантики"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в течение месяца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Борисовские пруды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18-1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7-12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Соревнования по футболу "Вперед, к победе!"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23.07.2015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19:00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Братеевская 33-2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10-26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http://brateevo.mos.ru/youth-policy/detail/2004864.html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youth-policy/detail/2004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youth-policy/detail/2004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2023-06-28T23:06:49Z</dcterms:created>
  <dcterms:modified xsi:type="dcterms:W3CDTF">2023-06-28T23:06:49Z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