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орьба-с-экстремизмом-среди-молодежи"/>
    <w:p>
      <w:pPr>
        <w:pStyle w:val="Heading3"/>
      </w:pPr>
      <w:r>
        <w:t xml:space="preserve">Борьба с экстремизмом среди молодежи</w:t>
      </w:r>
    </w:p>
    <w:p>
      <w:pPr>
        <w:pStyle w:val="FirstParagraph"/>
      </w:pPr>
      <w:r>
        <w:t xml:space="preserve">04.03.2015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http://brateevo.mos.ru/youth-policy/detail/1630044.html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youth-policy/detail/1630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youth-policy/detail/1630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2024-09-20T12:05:42Z</dcterms:created>
  <dcterms:modified xsi:type="dcterms:W3CDTF">2024-09-20T12:05:42Z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