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255ab727786265b70a78de35a9872a1f58a08b"/>
    <w:p>
      <w:pPr>
        <w:pStyle w:val="Heading3"/>
      </w:pPr>
      <w:r>
        <w:t xml:space="preserve">Кормление, уход и профилактика болезней домашних животных</w:t>
      </w:r>
    </w:p>
    <w:p>
      <w:pPr>
        <w:pStyle w:val="FirstParagraph"/>
      </w:pPr>
      <w:r>
        <w:t xml:space="preserve">29.10.2020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upload/medialibrary/d21/profilaktika-bolezney-domashnikh-zhivotnyk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http://brateevo.mos.ru/the-state-veterinary-service/detail/9370952.html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93709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93709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2024-04-17T09:39:50Z</dcterms:created>
  <dcterms:modified xsi:type="dcterms:W3CDTF">2024-04-17T09:39:50Z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