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(хозяйства)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hyperlink r:id="rId23">
        <w:r>
          <w:rPr>
            <w:rStyle w:val="Hyperlink"/>
          </w:rPr>
          <w:t xml:space="preserve">Осуществлять ветеринарно-санитарные мероприятия</w:t>
        </w:r>
      </w:hyperlink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</w:t>
      </w:r>
      <w:r>
        <w:t xml:space="preserve"> </w:t>
      </w:r>
      <w:hyperlink r:id="rId24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профилактические обработки, клинические осмотры);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приобретать</w:t>
      </w:r>
      <w:r>
        <w:t xml:space="preserve"> </w:t>
      </w:r>
      <w:r>
        <w:t xml:space="preserve">животных в несанкционированных местах торговли.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Ввоз животных для комплектования</w:t>
      </w:r>
      <w:r>
        <w:t xml:space="preserve"> </w:t>
      </w:r>
      <w:r>
        <w:t xml:space="preserve">организаций/хозяйств осуществлять строго</w:t>
      </w:r>
      <w:r>
        <w:t xml:space="preserve"> </w:t>
      </w:r>
      <w:r>
        <w:rPr>
          <w:bCs/>
          <w:b/>
        </w:rPr>
        <w:t xml:space="preserve">при наличии</w:t>
      </w:r>
      <w:r>
        <w:t xml:space="preserve"> </w:t>
      </w:r>
      <w:hyperlink r:id="rId25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, подтверждающих их ветеринарную безопасность;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Карантинировать</w:t>
      </w:r>
      <w:r>
        <w:t xml:space="preserve"> </w:t>
      </w:r>
      <w:r>
        <w:t xml:space="preserve">под контролем специалистов Государственной ветеринарной службы города Москвы вновь поступивших и планируемых к вывозу животных (в том числе птиц);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Использовать корма</w:t>
      </w:r>
      <w:r>
        <w:t xml:space="preserve"> </w:t>
      </w:r>
      <w:r>
        <w:t xml:space="preserve">(кормосмеси, кормовые добавки)</w:t>
      </w:r>
      <w:r>
        <w:t xml:space="preserve"> </w:t>
      </w:r>
      <w:r>
        <w:rPr>
          <w:bCs/>
          <w:b/>
        </w:rPr>
        <w:t xml:space="preserve">безопасные</w:t>
      </w:r>
      <w:r>
        <w:t xml:space="preserve"> </w:t>
      </w:r>
      <w:r>
        <w:t xml:space="preserve">для здоровья животных, происходящих из местности благополучной по заразным болезням животных;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hyperlink r:id="rId26">
        <w:r>
          <w:rPr>
            <w:rStyle w:val="Hyperlink"/>
          </w:rPr>
          <w:t xml:space="preserve">Обеспечить уничтожение 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 ветеринарных сопроводительных документов;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на обочины дорог и их захоронение в землю;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hyperlink r:id="rId27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8">
        <w:r>
          <w:rPr>
            <w:rStyle w:val="Hyperlink"/>
          </w:rPr>
          <w:t xml:space="preserve">учет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в учреждениях Государственной ветеринарной службы города Москвы</w:t>
        </w:r>
      </w:hyperlink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 Государственной ветеринарной службы города Москвы по их требованию</w:t>
      </w:r>
      <w:r>
        <w:t xml:space="preserve"> </w:t>
      </w:r>
      <w:r>
        <w:rPr>
          <w:bCs/>
          <w:b/>
        </w:rPr>
        <w:t xml:space="preserve">доступ к животным для осмотра и учета</w:t>
      </w:r>
      <w:r>
        <w:t xml:space="preserve">, а также сведения, необходимые для учета животных;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Маркированию и учету подлежат</w:t>
      </w:r>
      <w:r>
        <w:t xml:space="preserve"> </w:t>
      </w:r>
      <w:r>
        <w:t xml:space="preserve">следующие виды</w:t>
      </w:r>
      <w:r>
        <w:t xml:space="preserve"> </w:t>
      </w:r>
      <w:r>
        <w:rPr>
          <w:bCs/>
          <w:b/>
        </w:rPr>
        <w:t xml:space="preserve">сельскохозяйственных животных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• крупный рогатый скот</w:t>
      </w:r>
      <w:r>
        <w:t xml:space="preserve"> </w:t>
      </w:r>
      <w:r>
        <w:t xml:space="preserve">(в том числе зебу, буйволы и яки)</w:t>
      </w:r>
    </w:p>
    <w:p>
      <w:pPr>
        <w:pStyle w:val="BodyText"/>
      </w:pPr>
      <w:r>
        <w:rPr>
          <w:bCs/>
          <w:b/>
        </w:rPr>
        <w:t xml:space="preserve">• лошади, ослы (</w:t>
      </w:r>
      <w:r>
        <w:t xml:space="preserve">мулы, лошаки)</w:t>
      </w:r>
    </w:p>
    <w:p>
      <w:pPr>
        <w:pStyle w:val="BodyText"/>
      </w:pPr>
      <w:r>
        <w:rPr>
          <w:bCs/>
          <w:b/>
        </w:rPr>
        <w:t xml:space="preserve">• овцы, козы</w:t>
      </w:r>
    </w:p>
    <w:p>
      <w:pPr>
        <w:pStyle w:val="BodyText"/>
      </w:pPr>
      <w:r>
        <w:rPr>
          <w:bCs/>
          <w:b/>
        </w:rPr>
        <w:t xml:space="preserve">• домашняя птица</w:t>
      </w:r>
      <w:r>
        <w:t xml:space="preserve"> </w:t>
      </w:r>
      <w:r>
        <w:t xml:space="preserve">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• свиньи</w:t>
      </w:r>
    </w:p>
    <w:p>
      <w:pPr>
        <w:pStyle w:val="BodyText"/>
      </w:pPr>
      <w:r>
        <w:rPr>
          <w:bCs/>
          <w:b/>
        </w:rPr>
        <w:t xml:space="preserve">• олени, верблюды</w:t>
      </w:r>
    </w:p>
    <w:p>
      <w:pPr>
        <w:pStyle w:val="BodyText"/>
      </w:pPr>
      <w:r>
        <w:rPr>
          <w:bCs/>
          <w:b/>
        </w:rPr>
        <w:t xml:space="preserve">• пчелы</w:t>
      </w:r>
    </w:p>
    <w:p>
      <w:pPr>
        <w:pStyle w:val="BodyText"/>
      </w:pPr>
      <w:r>
        <w:rPr>
          <w:bCs/>
          <w:b/>
        </w:rPr>
        <w:t xml:space="preserve">•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случае утери или повреждения средства маркирования владелец животного обязан уведомить ветеринарных специалистов Станций по борьбе с болезнями животных административных округов города Москвы ГБУ «Мосветобъединение».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 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ветеринарными специалистами в</w:t>
      </w:r>
      <w:r>
        <w:br/>
      </w:r>
      <w:r>
        <w:t xml:space="preserve">Государственную информационную систему в области ветеринарии</w:t>
      </w:r>
      <w:r>
        <w:br/>
      </w:r>
      <w:r>
        <w:t xml:space="preserve"> (компонент ФГИС «ВетИС»-«Хорриот»).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 СЛУЧАЯХ:</w:t>
      </w:r>
    </w:p>
    <w:p>
      <w:pPr>
        <w:pStyle w:val="BodyText"/>
      </w:pPr>
      <w:r>
        <w:t xml:space="preserve">- заболевания и (или) падежа сельскохозяйственных животных</w:t>
      </w:r>
      <w:r>
        <w:br/>
      </w:r>
      <w:r>
        <w:t xml:space="preserve">(в том числе домашних птиц), изменения в их поведении, указывающих на возможное заболевание;</w:t>
      </w:r>
    </w:p>
    <w:p>
      <w:pPr>
        <w:pStyle w:val="BodyText"/>
      </w:pPr>
      <w:r>
        <w:t xml:space="preserve">- обнаружения трупов диких животных (дикая водоплавающая птица, кабаны, лисы и др.);</w:t>
      </w:r>
    </w:p>
    <w:p>
      <w:pPr>
        <w:pStyle w:val="BodyText"/>
      </w:pPr>
      <w:r>
        <w:t xml:space="preserve">- выявления случаев несанкционированного сброса в окружающую среду, захоронения в землю трупов животных и отходов убоя животных</w:t>
      </w:r>
      <w:r>
        <w:br/>
      </w:r>
      <w:r>
        <w:rPr>
          <w:bCs/>
          <w:b/>
        </w:rPr>
        <w:t xml:space="preserve">необходимо незамедлительно извещать специалистов</w:t>
      </w:r>
      <w:r>
        <w:br/>
      </w:r>
      <w:r>
        <w:rPr>
          <w:bCs/>
          <w:b/>
        </w:rPr>
        <w:t xml:space="preserve">Государственной ветеринарной службы города Москвы по        КРУГЛОСУТОЧНОМУ ТЕЛЕФОНУ ГОРЯЧЕЙ ЛИНИИ: 8 (495) 612-12-12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http://brateevo.mos.ru/the-state-veterinary-service/detail/12899294.html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state-veterinary-service/detail/12899294.html" TargetMode="External" /><Relationship Type="http://schemas.openxmlformats.org/officeDocument/2006/relationships/hyperlink" Id="rId24" Target="https://mos-obvet.ru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5" Target="https://www.mos.ru/moskomvet/documents/4/view/282510220/" TargetMode="External" /><Relationship Type="http://schemas.openxmlformats.org/officeDocument/2006/relationships/hyperlink" Id="rId27" Target="https://www.mos.ru/moskomvet/documents/4/view/296030220/" TargetMode="External" /><Relationship Type="http://schemas.openxmlformats.org/officeDocument/2006/relationships/hyperlink" Id="rId26" Target="https://www.mos.ru/moskomvet/documents/4/view/314251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8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Relationship Type="http://schemas.openxmlformats.org/officeDocument/2006/relationships/hyperlink" Id="rId23" Target="https://www.mos.ru/moskomvet/documents/instruktcii-pravila-po-profilaktike-i-borbe-s-zaraznymi-bolezniami-zhivotnykh/view/4128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state-veterinary-service/detail/12899294.html" TargetMode="External" /><Relationship Type="http://schemas.openxmlformats.org/officeDocument/2006/relationships/hyperlink" Id="rId24" Target="https://mos-obvet.ru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5" Target="https://www.mos.ru/moskomvet/documents/4/view/282510220/" TargetMode="External" /><Relationship Type="http://schemas.openxmlformats.org/officeDocument/2006/relationships/hyperlink" Id="rId27" Target="https://www.mos.ru/moskomvet/documents/4/view/296030220/" TargetMode="External" /><Relationship Type="http://schemas.openxmlformats.org/officeDocument/2006/relationships/hyperlink" Id="rId26" Target="https://www.mos.ru/moskomvet/documents/4/view/314251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8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Relationship Type="http://schemas.openxmlformats.org/officeDocument/2006/relationships/hyperlink" Id="rId23" Target="https://www.mos.ru/moskomvet/documents/instruktcii-pravila-po-profilaktike-i-borbe-s-zaraznymi-bolezniami-zhivotnykh/view/4128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2025-04-10T00:06:27Z</dcterms:created>
  <dcterms:modified xsi:type="dcterms:W3CDTF">2025-04-10T00:06:27Z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