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bb5dba95e5257abd4d3341c70b1ab3852bf554"/>
    <w:p>
      <w:pPr>
        <w:pStyle w:val="Heading3"/>
      </w:pPr>
      <w:r>
        <w:t xml:space="preserve">ПАМЯТКА ПО МАРКИРОВАНИЮ И УЧЕТУ СЕЛЬСКОХОЗЯЙСТВЕННЫХ ЖИВОТНЫХ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 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 в учреждениях 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олени, 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 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случаях гибели и (или) заболевании сельскохозяйственных животных 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                      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 незамедлительно извещать</w:t>
      </w:r>
      <w:r>
        <w:t xml:space="preserve"> </w:t>
      </w:r>
      <w:r>
        <w:t xml:space="preserve">специалистов 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612-04-25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http://brateevo.mos.ru/the-state-veterinary-service/detail/12319126.html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the-state-veterinary-service/detail/12319126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the-state-veterinary-service/detail/12319126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2025-05-20T12:39:47Z</dcterms:created>
  <dcterms:modified xsi:type="dcterms:W3CDTF">2025-05-20T12:39:47Z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