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f0a4df3ee70d4a050e16a6e7a3856eaa0f52a"/>
    <w:p>
      <w:pPr>
        <w:pStyle w:val="Heading3"/>
      </w:pPr>
      <w:r>
        <w:t xml:space="preserve">Государственная ветеринарная служба проводит в апреле бесплатную вакцинацию животных против бешенства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drawing>
          <wp:inline>
            <wp:extent cx="5334000" cy="73983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Об%20организации%20прививочной%20кампании%20против%20бешенства%20домашних%20животных%20в%20Братеево%20в%20апреле%20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8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http://brateevo.mos.ru/the-state-veterinary-service/detail/12253277.html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25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25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2024-03-27T20:41:47Z</dcterms:created>
  <dcterms:modified xsi:type="dcterms:W3CDTF">2024-03-27T20:41:47Z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