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8ef60c186bd361fb760f790474e4db501b752"/>
    <w:p>
      <w:pPr>
        <w:pStyle w:val="Heading3"/>
      </w:pPr>
      <w:r>
        <w:t xml:space="preserve">В порядок подачи обращений граждан внесены изменения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В порядок подачи обращений граждан внесены изменения. С 30 марта в Федеральном законе от 2 мая 2006 года № 59-ФЗ «О порядке рассмотрения обращений граждан Российской Федерации» действуют изменения при подаче обращений.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Теперь задать вопрос МЧС России можно будет через Единый портал государственных и муниципальных услуг (функций) или через форму для обращений на официальном интернет-портале МЧС России и территориальных органов МЧС России только с использованием авторизации через Единую систему идентификации и аутентификации (ЕСИА).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Возможность направления обращения в МЧС России в письменной форме, а также в форме устного обращения (на личном приеме) сохраняется.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http://brateevo.mos.ru/the-ministry-of-emergency-situations-informs/detail/12893447.html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893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893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2025-04-10T00:34:01Z</dcterms:created>
  <dcterms:modified xsi:type="dcterms:W3CDTF">2025-04-10T00:34:01Z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