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e1169c30ed7477255e03b80518fac242c16e5"/>
    <w:p>
      <w:pPr>
        <w:pStyle w:val="Heading3"/>
      </w:pPr>
      <w:r>
        <w:t xml:space="preserve">МЧС России: пиротехника требует соблюдения правил безопасности при покупке, хранении и использовании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Приобретать пиротехнические изделия нужно только в специализированных магазинах. Следует проверить наличие:</w:t>
      </w:r>
    </w:p>
    <w:p>
      <w:pPr>
        <w:pStyle w:val="BodyText"/>
      </w:pPr>
      <w:r>
        <w:t xml:space="preserve">сертификата;</w:t>
      </w:r>
    </w:p>
    <w:p>
      <w:pPr>
        <w:pStyle w:val="BodyText"/>
      </w:pPr>
      <w:r>
        <w:t xml:space="preserve">декларации соответствия;</w:t>
      </w:r>
    </w:p>
    <w:p>
      <w:pPr>
        <w:pStyle w:val="BodyText"/>
      </w:pPr>
      <w:r>
        <w:t xml:space="preserve">маркировки;</w:t>
      </w:r>
    </w:p>
    <w:p>
      <w:pPr>
        <w:pStyle w:val="BodyText"/>
      </w:pPr>
      <w:r>
        <w:t xml:space="preserve">инструкции (на русском языке).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 случаях нарушения требований к продаже и использованию пиротехники необходимо сообщать в органы государственного пожарного надзора МЧС России.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Применять пиротехнические изделия запрещено в:</w:t>
      </w:r>
    </w:p>
    <w:p>
      <w:pPr>
        <w:pStyle w:val="BodyText"/>
      </w:pPr>
      <w:r>
        <w:t xml:space="preserve">зданиях и сооружениях;</w:t>
      </w:r>
    </w:p>
    <w:p>
      <w:pPr>
        <w:pStyle w:val="BodyText"/>
      </w:pPr>
      <w:r>
        <w:t xml:space="preserve">на кровлях, балконах, лоджиях и выступающих частях фасадов;</w:t>
      </w:r>
    </w:p>
    <w:p>
      <w:pPr>
        <w:pStyle w:val="BodyText"/>
      </w:pPr>
      <w:r>
        <w:t xml:space="preserve">рядом с жилыми домами;</w:t>
      </w:r>
    </w:p>
    <w:p>
      <w:pPr>
        <w:pStyle w:val="BodyText"/>
      </w:pPr>
      <w:r>
        <w:t xml:space="preserve">при сильном ветре.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радиусе 100 метров от площадки запуска не должно быть:</w:t>
      </w:r>
    </w:p>
    <w:p>
      <w:pPr>
        <w:pStyle w:val="BodyText"/>
      </w:pPr>
      <w:r>
        <w:t xml:space="preserve">пожароопасных объектов;</w:t>
      </w:r>
    </w:p>
    <w:p>
      <w:pPr>
        <w:pStyle w:val="BodyText"/>
      </w:pPr>
      <w:r>
        <w:t xml:space="preserve">стоянок автомашин;</w:t>
      </w:r>
    </w:p>
    <w:p>
      <w:pPr>
        <w:pStyle w:val="BodyText"/>
      </w:pPr>
      <w:r>
        <w:t xml:space="preserve">гаражей;</w:t>
      </w:r>
    </w:p>
    <w:p>
      <w:pPr>
        <w:pStyle w:val="BodyText"/>
      </w:pPr>
      <w:r>
        <w:t xml:space="preserve">линий электропередач.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Несоблюдение правил противопожарного режима при использовании пиротехники может стоить:</w:t>
      </w:r>
    </w:p>
    <w:p>
      <w:pPr>
        <w:pStyle w:val="BodyText"/>
      </w:pPr>
      <w:r>
        <w:t xml:space="preserve">гражданам до 15 000 рублей;</w:t>
      </w:r>
    </w:p>
    <w:p>
      <w:pPr>
        <w:pStyle w:val="BodyText"/>
      </w:pPr>
      <w:r>
        <w:t xml:space="preserve">должностным лицам до 30 000 рублей;</w:t>
      </w:r>
    </w:p>
    <w:p>
      <w:pPr>
        <w:pStyle w:val="BodyText"/>
      </w:pPr>
      <w:r>
        <w:t xml:space="preserve">предпринимателям до 60 000 рублей;</w:t>
      </w:r>
    </w:p>
    <w:p>
      <w:pPr>
        <w:pStyle w:val="BodyText"/>
      </w:pPr>
      <w:r>
        <w:t xml:space="preserve">юридическим лицам до 400 000 рублей.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Лицам, не достигшим 16 лет, продажа пиротехнических изделий запрещена.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Места для запуска следует уточнять на сайтах администраций населенных пунктов.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http://brateevo.mos.ru/the-ministry-of-emergency-situations-informs/detail/12074017.html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074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074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2024-07-03T22:17:35Z</dcterms:created>
  <dcterms:modified xsi:type="dcterms:W3CDTF">2024-07-03T22:17:35Z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