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e3002bba471ab852d5f302ebb4e651fa24d574"/>
    <w:p>
      <w:pPr>
        <w:pStyle w:val="Heading3"/>
      </w:pPr>
      <w:r>
        <w:t xml:space="preserve">Меры безопасности на воде в летний период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72/b4hyc08q2ya39s3f6n4676a3k6hnk20p/1_GIMS_A4_goriz_RGB_300d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3e/6qcm34ysi8fgqkc96fojqf3xp4um42jl/2_GIMS_A4_goriz_RGB_300dp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5a/flbov3amvl6aobu1guu2zf9st5byrq7r/3_GIMS_A4_goriz_RGB_300dp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http://brateevo.mos.ru/the-ministry-of-emergency-situations-informs/detail/11545946.html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ministry-of-emergency-situations-informs/detail/11545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ministry-of-emergency-situations-informs/detail/11545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2023-06-15T06:36:14Z</dcterms:created>
  <dcterms:modified xsi:type="dcterms:W3CDTF">2023-06-15T06:36:14Z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