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28784e69054cad43518b54f9811113d4fdcfd"/>
    <w:p>
      <w:pPr>
        <w:pStyle w:val="Heading3"/>
      </w:pPr>
      <w:r>
        <w:t xml:space="preserve">Протокол № 1 вскрытия конвертов с заявками на участие в Конкурсе</w:t>
      </w:r>
    </w:p>
    <w:p>
      <w:pPr>
        <w:pStyle w:val="FirstParagraph"/>
      </w:pPr>
      <w:r>
        <w:t xml:space="preserve">30.04.2019</w:t>
      </w:r>
    </w:p>
    <w:p>
      <w:pPr>
        <w:pStyle w:val="BodyText"/>
      </w:pPr>
      <w:r>
        <w:rPr>
          <w:bCs/>
          <w:b/>
        </w:rPr>
        <w:t xml:space="preserve">Протокол № 1</w:t>
      </w:r>
    </w:p>
    <w:p>
      <w:pPr>
        <w:pStyle w:val="BodyText"/>
      </w:pPr>
      <w:r>
        <w:rPr>
          <w:bCs/>
          <w:b/>
        </w:rPr>
        <w:t xml:space="preserve">вскрытия конвертов с заявками на участие в Конкурсе на право заключения на безвозмездной основе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расположенных на территории района Братеево по адресам:</w:t>
      </w:r>
    </w:p>
    <w:p>
      <w:pPr>
        <w:pStyle w:val="BodyText"/>
      </w:pPr>
      <w:r>
        <w:rPr>
          <w:bCs/>
          <w:b/>
        </w:rPr>
        <w:t xml:space="preserve">115612 г.Москва, ул.Братеевская, д.21, корп.2, площадью 101, 3кв. м.;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http://brateevo.mos.ru/socially-oriented-non-commercial-organizations-/detail/8058327.html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8058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8058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2024-09-09T17:12:50Z</dcterms:created>
  <dcterms:modified xsi:type="dcterms:W3CDTF">2024-09-09T17:12:50Z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