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2ae6b59e1718871177435f5c9768ea6a75d3dd"/>
    <w:p>
      <w:pPr>
        <w:pStyle w:val="Heading3"/>
      </w:pPr>
      <w:r>
        <w:t xml:space="preserve">Распоряжение Об утверждении Порядка организации и проведения в районе Братеево города Москвы конкурсов на право заключения на безвозмездной основе договоров на реализацию социальных программ (проектов)</w:t>
      </w:r>
    </w:p>
    <w:p>
      <w:pPr>
        <w:pStyle w:val="FirstParagraph"/>
      </w:pPr>
      <w:r>
        <w:t xml:space="preserve">20.09.2018</w:t>
      </w:r>
    </w:p>
    <w:p>
      <w:pPr>
        <w:pStyle w:val="BodyText"/>
      </w:pPr>
      <w:r>
        <w:rPr>
          <w:bCs/>
          <w:b/>
        </w:rPr>
        <w:t xml:space="preserve">Об утверждении Порядка организации и проведения в районе Братеево города Москвы конкурсов на право заключения на безвозмездной основе договоров на реализацию социальных программ (проектов) по организации досуговой, социально-воспитательной, физкультурно-оздоровительной и спортивной работы с населением по месту жительства в нежилых помещениях, находящихся в собственности города Москвы и переданных в оперативное управление управе района Братеево города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http://brateevo.mos.ru/socially-oriented-non-commercial-organizations-/detail/7583344.html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socially-oriented-non-commercial-organizations-/detail/75833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socially-oriented-non-commercial-organizations-/detail/75833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2024-10-13T01:42:20Z</dcterms:created>
  <dcterms:modified xsi:type="dcterms:W3CDTF">2024-10-13T01:42:20Z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