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ed942de20e9102e248416fac8dcf99c4dfcc61"/>
    <w:p>
      <w:pPr>
        <w:pStyle w:val="Heading3"/>
      </w:pPr>
      <w:r>
        <w:t xml:space="preserve">Знаменательное событие произошло в нашей спортивной истории! В этом году наша Братеевская команда Спартак заняла первое место в Первенстве Московской Любительской Лиге!. Поздравляем наших спортсменов с этим долгожданным успехом!</w:t>
      </w:r>
    </w:p>
    <w:p>
      <w:pPr>
        <w:pStyle w:val="FirstParagraph"/>
      </w:pPr>
      <w:r>
        <w:t xml:space="preserve">14.10.2016</w:t>
      </w:r>
    </w:p>
    <w:p>
      <w:pPr>
        <w:pStyle w:val="BodyText"/>
      </w:pPr>
      <w:r>
        <w:t xml:space="preserve">Три года наши парни шли к этому яркому сезону. Два сезона Спартак находился в середине турнирной таблицы, не хватая с неба звезд и вот теперь такой успех! Вот слова главного тренера команды Гладикова Павла Евгеньевича  - Весь секрет в том, что команда наконец-то подросла. Основу коллектива составляют сейчас несколько ветеранов и юные спортсмены 16-17 лет. Напряженные регулярные тренировки, большая работа на учебно-тренировочных сборах дала свой результат. Молодые ребята вышли на мужской уровень и теперь показывают такие высокие результаты.</w:t>
      </w:r>
    </w:p>
    <w:p>
      <w:pPr>
        <w:pStyle w:val="BodyText"/>
      </w:pPr>
      <w:r>
        <w:t xml:space="preserve">Большинство специалистов называют команду «Спартак» (Москва) прорывом года. - Мы должны были быть первыми и стали первыми, наша напряженная работа принесла победный результат, - говорит главный тренер Спартака Гладиков П.Е.</w:t>
      </w:r>
    </w:p>
    <w:p>
      <w:pPr>
        <w:pStyle w:val="BodyText"/>
      </w:pPr>
      <w:r>
        <w:t xml:space="preserve">Особенно интересным этапом Чемпионата, который по рангу стоит на втором месте после Чемпионата России в Высшей лиге, стала финальная серия против претендентов на победу – командой Охотники. Кстати половину состава из стана соперников – это тоже бывшие воспитанники «Спартака». В серии до двух побед Братеевская команда оказалась сильнее. Особенно драматичным по накалу получилась последняя игра. Спартак в дополнительном периоде выиграл 16-15. Лучшими игроками матча стали, Гладиков Юлиан и Михаил Лындяков.</w:t>
      </w:r>
    </w:p>
    <w:p>
      <w:pPr>
        <w:pStyle w:val="BodyText"/>
      </w:pPr>
      <w:r>
        <w:t xml:space="preserve">За весь длинный сезон с апреля по сентябрь мы проиграли только две игры и выиграли 14!. Мы горды и счастливы – это наш долгожданный успех. А главное мы создали сильную, боеспособную команду и теперь готовы попытать счастья в Высшей лиге Чемпионата России на следующий год. Приглашаем партнеров и спонсоров к будущему сотрудничеству с нашей командой.</w:t>
      </w:r>
    </w:p>
    <w:p>
      <w:pPr>
        <w:pStyle w:val="BodyText"/>
      </w:pPr>
      <w:r>
        <w:t xml:space="preserve">Выиграли мы Чемпионат в субботу 8 октября, а уже в воскресенье 9 октября на детском бейсбольном стадионе школы 975, где проходил праздник закрытия сезона среди юношеских команд, команда была награждена Кубком и медалями. Наша юношеская команда заняла на своем детском турнире «Закрытие сезона» второе место и также была награждена наградами от ЦФКиС ЮАО г. Москвы. Во время праздника всем участникам были вручены призы и подарки партнеров турнира. Лучшим игроком нашей</w:t>
      </w:r>
      <w:r>
        <w:t xml:space="preserve"> </w:t>
      </w:r>
      <w:bookmarkStart w:id="20" w:name="X1207a264b4c9f4df21fde20366a046b31aef217"/>
      <w:bookmarkEnd w:id="20"/>
      <w:r>
        <w:t xml:space="preserve">юношеской команды на этом турнире стал Чернигов Тимофей.</w:t>
      </w:r>
    </w:p>
    <w:p>
      <w:pPr>
        <w:pStyle w:val="BodyText"/>
      </w:pPr>
      <w:r>
        <w:t xml:space="preserve">Но отдыхать некогда – уже во вторник начинаются тренировки, будем готовиться к новому сезону. Приглашаем к нам на тренировки юных спортсменов от 7-ми до 13 лет. Тел. Для связи – 8-495-782-26-98. Павел Евгеньевич.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rateevo.mos.ru/www/legislation/w45Vv-hk4GM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http://brateevo.mos.ru/socially-oriented-non-commercial-organizations-/detail/3960272.html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socially-oriented-non-commercial-organizations-/detail/3960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socially-oriented-non-commercial-organizations-/detail/3960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2025-01-26T19:44:06Z</dcterms:created>
  <dcterms:modified xsi:type="dcterms:W3CDTF">2025-01-26T19:44:06Z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