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f22fae7ef5d378f4630922da9714e6b20fb33"/>
    <w:p>
      <w:pPr>
        <w:pStyle w:val="Heading3"/>
      </w:pPr>
      <w:r>
        <w:t xml:space="preserve">Протокол №1 вскрытия конвертов с заявками на участие в Конкурсе на право заключения на безвозмездной основе договоров на реализацию социальных программ (проектов) от 08.07.2022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№1 вскрытия конвертов с заявками на участие в Конкурсе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расположенных на территории района Братеево по адресу: 115612, г.Москва, ул.Братеевская, д.21, корп.2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http://brateevo.mos.ru/socially-oriented-non-commercial-organizations-/detail/10922029.html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6;&#1090;&#1086;&#1082;&#1086;&#1083;%20&#8470;%201%20&#1042;&#1089;&#1082;&#1088;&#1099;&#1090;&#1080;&#1077;%20&#1082;&#1086;&#1085;&#1074;&#1077;&#1088;&#1090;&#1086;&#1074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detail/10922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6;&#1090;&#1086;&#1082;&#1086;&#1083;%20&#8470;%201%20&#1042;&#1089;&#1082;&#1088;&#1099;&#1090;&#1080;&#1077;%20&#1082;&#1086;&#1085;&#1074;&#1077;&#1088;&#1090;&#1086;&#1074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detail/10922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2024-10-10T02:36:28Z</dcterms:created>
  <dcterms:modified xsi:type="dcterms:W3CDTF">2024-10-10T02:36:28Z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