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0aef0faf07e3ce2a1c8bde2dac9d961302153"/>
    <w:p>
      <w:pPr>
        <w:pStyle w:val="Heading3"/>
      </w:pPr>
      <w:r>
        <w:t xml:space="preserve">Извещение ул.Братеевская, д.21, корп.2 от 01.07.2021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 проводится в целях выбора социальной программы (проекта) для реализации с использованием нежилого помещения по адресу:</w:t>
      </w:r>
      <w:r>
        <w:t xml:space="preserve"> </w:t>
      </w:r>
      <w:r>
        <w:rPr>
          <w:bCs/>
          <w:b/>
        </w:rPr>
        <w:t xml:space="preserve">115612 г.Москва, ул.Братеевская, д.21, корп.2, общей площадью 172,5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http://brateevo.mos.ru/socially-oriented-non-commercial-organizations-/detail/10072957.html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2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2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2024-12-25T02:13:55Z</dcterms:created>
  <dcterms:modified xsi:type="dcterms:W3CDTF">2024-12-25T02:13:55Z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