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0c372358c0e43b2c6825f0b15f8fe6968320f"/>
    <w:p>
      <w:pPr>
        <w:pStyle w:val="Heading3"/>
      </w:pPr>
      <w:r>
        <w:t xml:space="preserve">Распоряжение О создании конкурсной комиссии по организации и проведению конкурсов на право заключения на безвозмездной основе договоров на реализацию социальных программ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t xml:space="preserve">Распоряжение от 29 июня 2021 № Бр-05-32 «О создании конкурсной комиссии по организации и проведению конкурсов на право заключения на безвозмездной основе договоров на реализацию социальных программ (проектов) по досуговой, воспитательной, оздоровительной организации социально-физкультурно-и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 города Москвы»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http://brateevo.mos.ru/socially-oriented-non-commercial-organizations-/detail/10069470.html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69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69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2023-08-11T16:11:54Z</dcterms:created>
  <dcterms:modified xsi:type="dcterms:W3CDTF">2023-08-11T16:11:54Z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