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0971dbf472d66af38efd43c2db310012edea7"/>
    <w:p>
      <w:pPr>
        <w:pStyle w:val="Heading3"/>
      </w:pPr>
      <w:r>
        <w:t xml:space="preserve">Распоряжение Об утверждении Порядка организации и проведения в районе Братеево города Москвы конкурсов на право заключения на безвозмездной основе договоров на реализацию социальных программ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t xml:space="preserve">Распоряжение от 29 июня 2021 № Бр-05-31 «Об утверждении Порядка организации и проведения в районе Братеево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 города Москвы»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http://brateevo.mos.ru/socially-oriented-non-commercial-organizations-/detail/10069464.html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69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69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2024-10-13T00:10:11Z</dcterms:created>
  <dcterms:modified xsi:type="dcterms:W3CDTF">2024-10-13T00:10:11Z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