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6628422f3344e428ac262efe7ba6be27dcf8ea"/>
    <w:p>
      <w:pPr>
        <w:pStyle w:val="Heading3"/>
      </w:pPr>
      <w:r>
        <w:t xml:space="preserve">10 марта 2025г. в нашем клубе прошла праздничная тренировка, посвящённая женскому дню "8 марта"</w:t>
      </w:r>
    </w:p>
    <w:p>
      <w:pPr>
        <w:pStyle w:val="FirstParagraph"/>
      </w:pPr>
      <w:r>
        <w:t xml:space="preserve">14.04.2025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4fhIc1x0AZ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http://brateevo.mos.ru/socially-oriented-non-commercial-organizations-/avtonomnaya-nekommercheskaya-organizatsiya-sportivnyy-klub-kvadrat-/detail/12914489.html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ocially-oriented-non-commercial-organizations-/avtonomnaya-nekommercheskaya-organizatsiya-sportivnyy-klub-kvadrat-/detail/129144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ocially-oriented-non-commercial-organizations-/avtonomnaya-nekommercheskaya-organizatsiya-sportivnyy-klub-kvadrat-/detail/129144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2025-08-03T01:30:46Z</dcterms:created>
  <dcterms:modified xsi:type="dcterms:W3CDTF">2025-08-03T01:30:46Z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