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063c9722787d67d2ecd93a50512e15a733182c"/>
    <w:p>
      <w:pPr>
        <w:pStyle w:val="Heading3"/>
      </w:pPr>
      <w:r>
        <w:t xml:space="preserve">26 апреля 2024г. приняли участие в ежегодном "Международном историческом диктанте на тему событий Великой Отечественной войны "Диктант победы"</w:t>
      </w:r>
    </w:p>
    <w:p>
      <w:pPr>
        <w:pStyle w:val="FirstParagraph"/>
      </w:pPr>
      <w:r>
        <w:t xml:space="preserve">07.05.2024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cjNH9I5crk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http://brateevo.mos.ru/socially-oriented-non-commercial-organizations-/avtonomnaya-nekommercheskaya-organizatsiya-sportivnyy-klub-kvadrat-/detail/12360056.html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avtonomnaya-nekommercheskaya-organizatsiya-sportivnyy-klub-kvadrat-/detail/123600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avtonomnaya-nekommercheskaya-organizatsiya-sportivnyy-klub-kvadrat-/detail/123600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2025-04-10T01:07:53Z</dcterms:created>
  <dcterms:modified xsi:type="dcterms:W3CDTF">2025-04-10T01:07:53Z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