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зыскание-задолженности"/>
    <w:p>
      <w:pPr>
        <w:pStyle w:val="Heading3"/>
      </w:pPr>
      <w:r>
        <w:t xml:space="preserve">Взыскание задолженности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Если перечисленной на ЕНП суммы не хватит для погашения обязательств, образуется отрицательное сальдо ЕНС. Отрицательное сальдо — это долг, в отношении которого будут применяться меры взыскания.</w:t>
      </w:r>
    </w:p>
    <w:p>
      <w:pPr>
        <w:pStyle w:val="BodyText"/>
      </w:pPr>
      <w:r>
        <w:t xml:space="preserve">В ЕНС процедура взыскания долга максимально прозрачная, и на всех этапах взыскания налоговые органы информируют плательщиков через ЛК и ТКС о сумме долга и необходимости его погасить.</w:t>
      </w:r>
    </w:p>
    <w:p>
      <w:pPr>
        <w:pStyle w:val="BodyText"/>
      </w:pPr>
      <w:r>
        <w:t xml:space="preserve">Например, если плательщик не перечислил налоги в установленный срок уплаты, налоговый орган сначала направит ему в электронном виде информационное сообщение о наличии долга и только после этого вышлет требование об уплате задолженности.</w:t>
      </w:r>
    </w:p>
    <w:p>
      <w:pPr>
        <w:pStyle w:val="BodyText"/>
      </w:pPr>
      <w:r>
        <w:t xml:space="preserve">Предположим, компания или предприниматель все же не заплатит. Тогда при наступлении срока уплаты по требованию налоговый орган проинформирует о последствиях неисполнения требования. А это - списание денежных средств со счетов в банке, приостановление операций по банковским счетам и даже возможен арест имущества по </w:t>
      </w:r>
      <w:hyperlink r:id="rId20">
        <w:r>
          <w:rPr>
            <w:rStyle w:val="Hyperlink"/>
          </w:rPr>
          <w:t xml:space="preserve">статье 77 НК</w:t>
        </w:r>
      </w:hyperlink>
      <w:r>
        <w:t xml:space="preserve">. Если опять уплаты нет, тогда будет вынесено решение о взыскании задолженности и соответствующие инкассовые поручения направят в банк для списания со счетов.</w:t>
      </w:r>
    </w:p>
    <w:p>
      <w:pPr>
        <w:pStyle w:val="BodyText"/>
      </w:pPr>
      <w:r>
        <w:t xml:space="preserve">Налоговый орган имеет право на основании судебного акта, вступившего в законную силу, взыскивать долг с банковских счетов физических лиц.</w:t>
      </w:r>
    </w:p>
    <w:p>
      <w:pPr>
        <w:pStyle w:val="BodyText"/>
      </w:pPr>
      <w:r>
        <w:t xml:space="preserve">При этом должник в праве защитить от взыскания денежные средства на счете в размере прожиточного минимума.</w:t>
      </w:r>
    </w:p>
    <w:p>
      <w:pPr>
        <w:pStyle w:val="BodyText"/>
      </w:pPr>
      <w:r>
        <w:t xml:space="preserve">Для этого должнику необходимо обратиться в банк, где открыт счет, с заявлением о сохранении заработной платы и иных доходов ежемесячно в размере прожиточного минимума.</w:t>
      </w:r>
    </w:p>
    <w:p>
      <w:pPr>
        <w:pStyle w:val="BodyText"/>
      </w:pPr>
      <w:r>
        <w:t xml:space="preserve">Обращаем внимание! Прожиточный минимум может быть сохранен банком или иной кредитной организацией только на одном из счетов должника.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http://brateevo.mos.ru/safety-and-security/the-irs/detail/12723631.html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723631.html" TargetMode="External" /><Relationship Type="http://schemas.openxmlformats.org/officeDocument/2006/relationships/hyperlink" Id="rId20" Target="https://nalog.garant.ru/fns/nk/06f5cbc2c7200d022e7e6140a05065d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723631.html" TargetMode="External" /><Relationship Type="http://schemas.openxmlformats.org/officeDocument/2006/relationships/hyperlink" Id="rId20" Target="https://nalog.garant.ru/fns/nk/06f5cbc2c7200d022e7e6140a05065d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2025-04-10T00:46:28Z</dcterms:created>
  <dcterms:modified xsi:type="dcterms:W3CDTF">2025-04-10T00:46:28Z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