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енс.-что-делать-самозанятым"/>
    <w:p>
      <w:pPr>
        <w:pStyle w:val="Heading3"/>
      </w:pPr>
      <w:r>
        <w:t xml:space="preserve">ЕНС. Что делать самозанятым?</w:t>
      </w:r>
    </w:p>
    <w:p>
      <w:pPr>
        <w:pStyle w:val="FirstParagraph"/>
      </w:pPr>
      <w:r>
        <w:t xml:space="preserve">12.12.2024</w:t>
      </w:r>
    </w:p>
    <w:p>
      <w:pPr>
        <w:pStyle w:val="BodyText"/>
      </w:pPr>
      <w:r>
        <w:t xml:space="preserve">Плательщики налога на профессиональный доход могут выбрать способ уплаты</w:t>
      </w:r>
    </w:p>
    <w:p>
      <w:pPr>
        <w:pStyle w:val="BodyText"/>
      </w:pPr>
      <w:r>
        <w:rPr>
          <w:bCs/>
          <w:b/>
        </w:rPr>
        <w:t xml:space="preserve">Отдельно</w:t>
      </w:r>
    </w:p>
    <w:p>
      <w:pPr>
        <w:pStyle w:val="BodyText"/>
      </w:pPr>
      <w:r>
        <w:t xml:space="preserve">в мобильном приложении «Мой налог» или через уполномоченных Партнеров. Например, сформировав квитанцию на уплату налога. Такой платеж будет автоматически зачтен для погашения только НПД.</w:t>
      </w:r>
    </w:p>
    <w:p>
      <w:pPr>
        <w:pStyle w:val="BodyText"/>
      </w:pPr>
      <w:r>
        <w:rPr>
          <w:bCs/>
          <w:b/>
        </w:rPr>
        <w:t xml:space="preserve">В составе Единого налогового платежа (ЕНП)</w:t>
      </w:r>
    </w:p>
    <w:p>
      <w:pPr>
        <w:pStyle w:val="BodyText"/>
      </w:pPr>
      <w:r>
        <w:t xml:space="preserve">через личный кабинет физического лица или индивидуального предпринимателя. Самозанятый вносит деньги на свой ЕНС, а дальше ФНС России автоматически распределит их по всем налогам. При наличии задолженности платеж будет направлен на ее погашение по хронологии возникновения. Если, помимо задолженности по НПД, есть задолженность по иным налогам, которая возникла раньше, то сначала будет погашена именно она.</w:t>
      </w:r>
    </w:p>
    <w:p>
      <w:pPr>
        <w:pStyle w:val="BodyText"/>
      </w:pPr>
      <w:r>
        <w:t xml:space="preserve">Срок уплаты— не позднее 28 числа следующего месяца.</w:t>
      </w:r>
    </w:p>
    <w:p>
      <w:pPr>
        <w:pStyle w:val="BodyText"/>
      </w:pPr>
      <w:r>
        <w:t xml:space="preserve">Подавать уведомления об исчисленных налогах самозанятым не нужно. Начисления формируются на основании чеков. Сумма к уплате отображается в приложении «Мой налог» и личном кабинете самозанятого.</w:t>
      </w:r>
    </w:p>
    <w:p>
      <w:pPr>
        <w:pStyle w:val="BodyText"/>
      </w:pPr>
      <w:r>
        <w:t xml:space="preserve"> </w:t>
      </w:r>
    </w:p>
    <w:p>
      <w:pPr>
        <w:pStyle w:val="BodyText"/>
      </w:pPr>
      <w:r>
        <w:br/>
      </w:r>
    </w:p>
    <w:p>
      <w:pPr>
        <w:pStyle w:val="BodyText"/>
      </w:pPr>
      <w:r>
        <w:t xml:space="preserve">Адрес страницы:</w:t>
      </w:r>
      <w:r>
        <w:t xml:space="preserve"> </w:t>
      </w:r>
      <w:hyperlink r:id="rId20">
        <w:r>
          <w:rPr>
            <w:rStyle w:val="Hyperlink"/>
          </w:rPr>
          <w:t xml:space="preserve">http://brateevo.mos.ru/safety-and-security/the-irs/detail/12715385.html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safety-and-security/the-irs/detail/127153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safety-and-security/the-irs/detail/127153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2025-04-10T00:44:09Z</dcterms:created>
  <dcterms:modified xsi:type="dcterms:W3CDTF">2025-04-10T00:44:09Z</dcterms:modified>
</cp:coreProperties>
</file>

<file path=docProps/custom.xml><?xml version="1.0" encoding="utf-8"?>
<Properties xmlns="http://schemas.openxmlformats.org/officeDocument/2006/custom-properties" xmlns:vt="http://schemas.openxmlformats.org/officeDocument/2006/docPropsVTypes"/>
</file>