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a791564f1789ea069594f00b05590a918fa67"/>
    <w:p>
      <w:pPr>
        <w:pStyle w:val="Heading3"/>
      </w:pPr>
      <w:r>
        <w:t xml:space="preserve">В какие сроки единый налоговый платеж учитывается на едином налоговом счете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Единый налоговый платеж учитывается на едином налоговом счете со дня:</w:t>
      </w:r>
    </w:p>
    <w:p>
      <w:pPr>
        <w:pStyle w:val="BodyText"/>
      </w:pPr>
      <w:r>
        <w:t xml:space="preserve">1. предъявления в банк поручения на перечисление денежных средств со счета налогоплательщика (иного лица) в бюджетную систему РФ (при наличии на счете, с которого осуществляется перечисление, достаточного денежного остатка на день платежа);</w:t>
      </w:r>
    </w:p>
    <w:p>
      <w:pPr>
        <w:pStyle w:val="BodyText"/>
      </w:pPr>
      <w:r>
        <w:t xml:space="preserve">2. передачи физическим лицом в банк поручения на перечисление в бюджетную систему РФ без открытия счета в банке денежных средств, предоставленных банку физическим лицом (при условии достаточности денежных средств для перечисления);</w:t>
      </w:r>
    </w:p>
    <w:p>
      <w:pPr>
        <w:pStyle w:val="BodyText"/>
      </w:pPr>
      <w:r>
        <w:t xml:space="preserve">3. отражения на лицевом счете организации, которой открыт лицевой счет, операции по перечислению соответствующих денежных средств в бюджетную систему РФ;</w:t>
      </w:r>
    </w:p>
    <w:p>
      <w:pPr>
        <w:pStyle w:val="BodyText"/>
      </w:pPr>
      <w:r>
        <w:t xml:space="preserve">4. внесения физическим лицом в банк, кассу местной администрации, организацию федеральной почтовой связи либо в многофункциональный центр предоставления государственных и муниципальных услуг наличных денежных средств для их перечисления в бюджетную систему РФ;</w:t>
      </w:r>
    </w:p>
    <w:p>
      <w:pPr>
        <w:pStyle w:val="BodyText"/>
      </w:pPr>
      <w:r>
        <w:t xml:space="preserve">5. перечисления судебным приставом-исполнителем денежных средств в качестве единого налогового платежа, взысканных в рамках исполнительного производства;</w:t>
      </w:r>
    </w:p>
    <w:p>
      <w:pPr>
        <w:pStyle w:val="BodyText"/>
      </w:pPr>
      <w:r>
        <w:t xml:space="preserve">6. предъявления в банк поручения на перечисление в бюджетную систему РФ денежных средств со счета налогоплательщика (иного лица) в банке при наличии на нем достаточного денежного остатка на день платежа в счет возмещения ущерба, причиненного бюджетной системе РФ в результате преступлений, за совершение которых статьями 198 - 199.2 Уголовного кодекса Российской Федерации предусмотрена уголовная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http://brateevo.mos.ru/safety-and-security/the-irs/detail/12626181.html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626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626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2024-11-14T06:44:51Z</dcterms:created>
  <dcterms:modified xsi:type="dcterms:W3CDTF">2024-11-14T06:44:51Z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