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4169b3ca5cef0b38d3ac8a9b2bc47bf3722f90"/>
    <w:p>
      <w:pPr>
        <w:pStyle w:val="Heading3"/>
      </w:pPr>
      <w:r>
        <w:t xml:space="preserve">По какой форме подается заявление о возврате НДФЛ</w:t>
      </w:r>
    </w:p>
    <w:p>
      <w:pPr>
        <w:pStyle w:val="FirstParagraph"/>
      </w:pPr>
      <w:r>
        <w:t xml:space="preserve">03.04.2024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04.04.2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http://brateevo.mos.ru/safety-and-security/the-irs/detail/12288984.html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the-irs/detail/122889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the-irs/detail/122889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2024-08-26T21:46:32Z</dcterms:created>
  <dcterms:modified xsi:type="dcterms:W3CDTF">2024-08-26T21:46:32Z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