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cdc9387473ab4a08f3fe1d7bf1be4b794a327"/>
    <w:p>
      <w:pPr>
        <w:pStyle w:val="Heading3"/>
      </w:pPr>
      <w:r>
        <w:t xml:space="preserve">Когда и в каком размере налоговая начисляет пени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9.03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http://brateevo.mos.ru/safety-and-security/the-irs/detail/12262846.html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262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262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2024-03-21T20:15:43Z</dcterms:created>
  <dcterms:modified xsi:type="dcterms:W3CDTF">2024-03-21T20:15:43Z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