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5b25f375a2f26c10d50e7680f7c3579c08d64"/>
    <w:p>
      <w:pPr>
        <w:pStyle w:val="Heading3"/>
      </w:pPr>
      <w:r>
        <w:t xml:space="preserve">На каком основании суммы, зарезервированные заявлением, могут быть использованы для погашения недоимки?</w:t>
      </w:r>
    </w:p>
    <w:p>
      <w:pPr>
        <w:pStyle w:val="FirstParagraph"/>
      </w:pPr>
      <w:r>
        <w:t xml:space="preserve">01.02.2024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00d/202aina3b8xlz7xc7m2un8hp8oan5kks/30012024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http://brateevo.mos.ru/safety-and-security/the-irs/detail/12140256.html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140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140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2024-02-01T06:43:26Z</dcterms:created>
  <dcterms:modified xsi:type="dcterms:W3CDTF">2024-02-01T06:43:26Z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