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7af1d94b552cd17834f8f3d27a04921b2548e"/>
    <w:p>
      <w:pPr>
        <w:pStyle w:val="Heading3"/>
      </w:pPr>
      <w:r>
        <w:t xml:space="preserve">Могут ли списать средства с ЕНС индивидуального предпринимателя, в счет уплаты имущественных налогов физического лица?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24/jjx7pvrlz038hmstdvcr32j5bm9gl7rr/2512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http://brateevo.mos.ru/safety-and-security/the-irs/detail/12075932.html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75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75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2024-01-04T06:19:04Z</dcterms:created>
  <dcterms:modified xsi:type="dcterms:W3CDTF">2024-01-04T06:19:04Z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