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c9ba91fa6d1933173a25160b4dafcbbe9b460e"/>
    <w:p>
      <w:pPr>
        <w:pStyle w:val="Heading3"/>
      </w:pPr>
      <w:r>
        <w:t xml:space="preserve">Как правильно заполнять уведомления, в какие сроки необходимо направлять уведомления, что делать если уведомление было направлено с ошибками?</w:t>
      </w:r>
    </w:p>
    <w:p>
      <w:pPr>
        <w:pStyle w:val="FirstParagraph"/>
      </w:pPr>
      <w:r>
        <w:t xml:space="preserve">19.12.2023</w:t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9af/9pdx1pglmyhljcelnv1lkrtekax4wdt0/1812uprav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http://brateevo.mos.ru/safety-and-security/the-irs/detail/12061989.html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0619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0619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2025-02-23T20:54:57Z</dcterms:created>
  <dcterms:modified xsi:type="dcterms:W3CDTF">2025-02-23T20:54:57Z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