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037c7ce70bcba44a3c025c6ce9103459727b4b"/>
    <w:p>
      <w:pPr>
        <w:pStyle w:val="Heading3"/>
      </w:pPr>
      <w:r>
        <w:t xml:space="preserve">Что делать, если в налоговом уведомлении некорректная информация о налогооблагаемом имуществе и его владельце?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ЗАГС, органы Росреестра, осуществляющие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 </w:t>
      </w:r>
      <w:r>
        <w:t xml:space="preserve">МВД России, МЧС России, Росавиации, Росморречфлота, органы гостехнадзора,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http://brateevo.mos.ru/safety-and-security/the-irs/detail/11977140.html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1977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1977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2023-11-13T13:26:32Z</dcterms:created>
  <dcterms:modified xsi:type="dcterms:W3CDTF">2023-11-13T13:26:32Z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