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db7c434d8a8e2661767213a0833d36e4c592bf"/>
    <w:p>
      <w:pPr>
        <w:pStyle w:val="Heading3"/>
      </w:pPr>
      <w:r>
        <w:t xml:space="preserve">Алексей Лащёнов рассказал об изменениях порядка представления налоговой декларации по налогу на имущество организаций с 2024 года.</w:t>
      </w:r>
    </w:p>
    <w:p>
      <w:pPr>
        <w:pStyle w:val="FirstParagraph"/>
      </w:pPr>
      <w:r>
        <w:t xml:space="preserve">17.10.2023</w:t>
      </w:r>
    </w:p>
    <w:p>
      <w:pPr>
        <w:pStyle w:val="BodyText"/>
      </w:pPr>
      <w:r>
        <w:t xml:space="preserve">Начальник Управления налогообложения имущества ФНС России Алексей Лащёнов рассказал журналу ФНС России «Налоговая политика и практика» об изменениях порядка представления налоговой декларации по налогу на имущество организаций с 2024 года. Сейчас налоговым законодательством предусмотрена обязанность по уплате налога до представления соответствующей налоговой декларации: срок уплаты – не позднее-28 февраля года, следующего за истекшим налоговым периодом, а срок представления декларации - не позднее 25 марта того же года. При этом организация наряду с декларацией обязана представить в налоговый орган уведомление об исчисленной сумме налога.</w:t>
      </w:r>
    </w:p>
    <w:p>
      <w:pPr>
        <w:pStyle w:val="BodyText"/>
      </w:pPr>
      <w:r>
        <w:t xml:space="preserve">Для исключения избыточной отчетности и ошибок в её составлении, влияющих на распределение уплаченного налога в бюджетной / системе, с 2024 года внесены следующие изменения.</w:t>
      </w:r>
    </w:p>
    <w:p>
      <w:pPr>
        <w:pStyle w:val="BodyText"/>
      </w:pPr>
      <w:r>
        <w:t xml:space="preserve">Во-первых, предельный срок для представления налоговой декларации по налогу перенесен с 25 марта на 25 февраля года, следующего за истекшим налоговым периодом. Таким образом, обязанность по уплате налога по сроку не позднее 28 февраля будет следовать за представлением декларации. В связи с этим дополнительно подавать уведомление об исчисленной сумме: налога, указанного в декларации, больше не потребуется.</w:t>
      </w:r>
    </w:p>
    <w:p>
      <w:pPr>
        <w:pStyle w:val="BodyText"/>
      </w:pPr>
      <w:r>
        <w:t xml:space="preserve">Во-вторых, с 1 марта на 1 февраля перенесен предельный срок для возможного направления в налоговый орган по субъекту РФ уведомления о порядке представления налоговой декларации. При этом сокращен предельный срок рассмотрения налоговым органом такого уведомления с 30 дней до 10 дней.</w:t>
      </w:r>
    </w:p>
    <w:p>
      <w:pPr>
        <w:pStyle w:val="BodyText"/>
      </w:pPr>
      <w:r>
        <w:t xml:space="preserve">Таким образом, до представления налоговой декларации по налогу организация сможет выбрать налоговую инспекцию в пределах субъекта РФ, в которую будет направлять декларацию в отношении всех объектов недвижимости, налоговая база по которым определяется как среднегодовая стоимость, расположенных в муниципальных образованиях, обслуживаемых разными инспекциями. Подробности в журнале «Налоговая политика и практика», Ns 10/2023.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http://brateevo.mos.ru/safety-and-security/the-irs/detail/11909104.html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rateevo.mos.ru" TargetMode="External" /><Relationship Type="http://schemas.openxmlformats.org/officeDocument/2006/relationships/hyperlink" Id="rId20" Target="http://brateevo.mos.ru/safety-and-security/the-irs/detail/1190910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rateevo.mos.ru" TargetMode="External" /><Relationship Type="http://schemas.openxmlformats.org/officeDocument/2006/relationships/hyperlink" Id="rId20" Target="http://brateevo.mos.ru/safety-and-security/the-irs/detail/1190910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2024-08-11T07:56:51Z</dcterms:created>
  <dcterms:modified xsi:type="dcterms:W3CDTF">2024-08-11T07:56:51Z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