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f8a8f698a61c60d2a7108139f61087313d5ae"/>
    <w:p>
      <w:pPr>
        <w:pStyle w:val="Heading3"/>
      </w:pPr>
      <w:r>
        <w:t xml:space="preserve">План-график проведения онлайн - мероприятий для налогоплательщиков на 3 квартал 2023 года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drawing>
          <wp:inline>
            <wp:extent cx="5334000" cy="77256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8d/g3pok8lah71ljgc0d5lo3j5os1826mbx/d_22325308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5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http://brateevo.mos.ru/safety-and-security/the-irs/detail/11688790.html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688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688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2024-07-01T09:38:54Z</dcterms:created>
  <dcterms:modified xsi:type="dcterms:W3CDTF">2024-07-01T09:38:54Z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