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98ff461aa936feebe997cd2e163c80d16dc759"/>
    <w:p>
      <w:pPr>
        <w:pStyle w:val="Heading3"/>
      </w:pPr>
      <w:r>
        <w:t xml:space="preserve">Основы безопасного поведения на водоеме летом</w:t>
      </w:r>
    </w:p>
    <w:p>
      <w:pPr>
        <w:pStyle w:val="FirstParagraph"/>
      </w:pPr>
      <w:r>
        <w:t xml:space="preserve">18.04.2025</w:t>
      </w:r>
    </w:p>
    <w:p>
      <w:pPr>
        <w:pStyle w:val="BodyText"/>
      </w:pPr>
      <w:r>
        <w:drawing>
          <wp:inline>
            <wp:extent cx="5334000" cy="75450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Памятка%20Основы%20безопасного%20поведения%20на%20водоеме%20летом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http://brateevo.mos.ru/safety-and-security/gochsipb/detail/12923567.html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9235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9235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2025-04-18T14:45:42Z</dcterms:created>
  <dcterms:modified xsi:type="dcterms:W3CDTF">2025-04-18T14:45:42Z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