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6d4cf0dae46580a7feac90780705d51181b71"/>
    <w:p>
      <w:pPr>
        <w:pStyle w:val="Heading3"/>
      </w:pPr>
      <w:r>
        <w:t xml:space="preserve">Расширяем возможности: любое московское предприятие может заявить свой опыт как лучшую практику по охране труда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Организационный комитет Московского городского смотра-конкурса на лучшую организацию работы в области охраны труда принял решение, что участие могут принять все предприятия города Москвы, независимо от того проводит ли курирующий орган исполнительной власти второй уровень смотра-конкурса или нет. Заявить свой опыт как лучшую практику по охране труда среди московских организаций теперь может каждая организация*.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«Смотр-конкурс имеет большую социальную значимость, поэтому интересы потенциальных организаций-участников для нас крайне важны. После объявления о его проведении в Департамент стали поступать звонки от организаций, которые хотели бы принять участие, но не могут отнести себя к определенному органу исполнительной власти, в котором он проводится. Тогда мы оперативно созвали оргкомитет и единогласно приняли решение самостоятельно провести дополнительный отбор среди таких организаций для допуска лучших из них на третий — городской уровень смотраконкурса», — отметил заместитель председателя организационного комитета, начальник отдела государственного управления охраной труда Департамента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основании принятого решения организациям, курирующий орган власти которых не проводит отраслевой или территориальный уровень смотра-конкурса, необходимо направить до 16 июня 2025 года в Департамент по адресу электронной почты</w:t>
      </w:r>
      <w:r>
        <w:t xml:space="preserve"> </w:t>
      </w:r>
      <w:hyperlink r:id="rId20">
        <w:r>
          <w:rPr>
            <w:rStyle w:val="Hyperlink"/>
          </w:rPr>
          <w:t xml:space="preserve">dszn@mos.ru</w:t>
        </w:r>
      </w:hyperlink>
      <w:r>
        <w:t xml:space="preserve"> </w:t>
      </w:r>
      <w:r>
        <w:t xml:space="preserve">следующую информацию: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пояснительную записку с информацией о выполнении условий смотра-конкурса;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заявку на участие (</w:t>
      </w:r>
      <w:hyperlink r:id="rId21">
        <w:r>
          <w:rPr>
            <w:rStyle w:val="Hyperlink"/>
          </w:rPr>
          <w:t xml:space="preserve">приложение 1 № 464-ПП от 04.10.2011</w:t>
        </w:r>
      </w:hyperlink>
      <w:r>
        <w:t xml:space="preserve">);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информационную карту участника с основными показателями работы по охране труда в организации за последние три года (</w:t>
      </w:r>
      <w:hyperlink r:id="rId21">
        <w:r>
          <w:rPr>
            <w:rStyle w:val="Hyperlink"/>
          </w:rPr>
          <w:t xml:space="preserve">приложение 2 № 464-ПП от 04.10.2011</w:t>
        </w:r>
      </w:hyperlink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Департамент определит победителей, занявших 1, 2 и 3 места в номинациях, среди представивших заявки организаций, и до 15 июля представит их на заседание оргкомитета смотра-конкурса для выдвижения их на третий городской уровень, который проводится до 30 августа. Награждение победителей пройдет в ноябре 2025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Напоминаем, что среди главных критериев определения победителей — отсутствие несчастных случаев, наличие службы или специалиста по охране труда, а также системы управления охраной труда и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Подробную информацию о конкурсе можно узнать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*Ранее порядком проведения смотра-конкурса не предусматривалось участие организаций, не прошедших второй уровень, который организуется органами исполнительной власти (определяется по отраслевому или территориальному признаку).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http://brateevo.mos.ru/presscenter/officially/detail/12907748.html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907748.html" TargetMode="External" /><Relationship Type="http://schemas.openxmlformats.org/officeDocument/2006/relationships/hyperlink" Id="rId21" Target="https://www.mos.ru/dszn/function/usloviya-i-okhrana-truda/moskovskii-gorodskoi-smotr-koncurs/" TargetMode="External" /><Relationship Type="http://schemas.openxmlformats.org/officeDocument/2006/relationships/hyperlink" Id="rId20" Target="mailto:dsz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907748.html" TargetMode="External" /><Relationship Type="http://schemas.openxmlformats.org/officeDocument/2006/relationships/hyperlink" Id="rId21" Target="https://www.mos.ru/dszn/function/usloviya-i-okhrana-truda/moskovskii-gorodskoi-smotr-koncurs/" TargetMode="External" /><Relationship Type="http://schemas.openxmlformats.org/officeDocument/2006/relationships/hyperlink" Id="rId20" Target="mailto:dsz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2025-04-10T10:13:50Z</dcterms:created>
  <dcterms:modified xsi:type="dcterms:W3CDTF">2025-04-10T10:13:50Z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