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2dd6a014036017afc50e14c64e0912c264884"/>
    <w:p>
      <w:pPr>
        <w:pStyle w:val="Heading3"/>
      </w:pPr>
      <w:r>
        <w:t xml:space="preserve">На какие источники финансирования может рассчитывать малый бизнес в 2025 году: МБМ проведет тематическую конференцию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18 марта ГБУ «Малый бизнес Москвы» (МБМ) Департамента предпринимательства и инновационного развития проведет конференцию для предпринимателей «Финансы для бизнеса: кредиты и альтернативные инструменты».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конференции узнают об актуальных мерах поддержки малых и средних предприятий (МСП), которые помогут привлечь деньги для развития своего дела, а также познакомятся с текущими возможностями выхода на облигационный рынок и альтернативного финансирования через краудинвестиционные платформы.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конференции откроет выступление председателя комитета «ОПОРЫ РОССИИ» по финансовым рынкам </w:t>
      </w:r>
      <w:r>
        <w:rPr>
          <w:bCs/>
          <w:b/>
        </w:rPr>
        <w:t xml:space="preserve">Павла Самиева. </w:t>
      </w:r>
      <w:r>
        <w:t xml:space="preserve">Спикер расскажет о текущей ситуации на рынке кредитования МСП.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Исполнительный директор Фонда содействия кредитованию малого бизнеса Москвы </w:t>
      </w:r>
      <w:r>
        <w:rPr>
          <w:bCs/>
          <w:b/>
        </w:rPr>
        <w:t xml:space="preserve">Антон Купринов</w:t>
      </w:r>
      <w:r>
        <w:t xml:space="preserve"> объяснит, как работает гарантийная поддержка кредитования.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выступления исполнительного директора Ассоциации операторов инвестиционных платформ </w:t>
      </w:r>
      <w:r>
        <w:rPr>
          <w:bCs/>
          <w:b/>
        </w:rPr>
        <w:t xml:space="preserve">Кирилла Косминского</w:t>
      </w:r>
      <w:r>
        <w:t xml:space="preserve"> предприниматели узнают, как использовать краудфандинговые инструменты для развития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Руководитель комитета по субсидированию «Объединенной лизинговой ассоциации» </w:t>
      </w:r>
      <w:r>
        <w:rPr>
          <w:bCs/>
          <w:b/>
        </w:rPr>
        <w:t xml:space="preserve">Ирина Погорелова </w:t>
      </w:r>
      <w:r>
        <w:t xml:space="preserve">познакомит гостей конференции</w:t>
      </w:r>
      <w:r>
        <w:rPr>
          <w:bCs/>
          <w:b/>
        </w:rPr>
        <w:t xml:space="preserve"> </w:t>
      </w:r>
      <w:r>
        <w:t xml:space="preserve">с действующими программами льготного лизинга.</w:t>
      </w:r>
    </w:p>
    <w:p>
      <w:pPr>
        <w:pStyle w:val="BodyText"/>
      </w:pPr>
      <w:r>
        <w:t xml:space="preserve">Исполнительный директор российского банка </w:t>
      </w:r>
      <w:r>
        <w:rPr>
          <w:bCs/>
          <w:b/>
        </w:rPr>
        <w:t xml:space="preserve">Елена Бирина </w:t>
      </w:r>
      <w:r>
        <w:t xml:space="preserve">расскажет о кредитных сервисах для бизнеса и региональных программах льготного кредитования.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этого, ожидается выступление представителей банковского сектора:</w:t>
      </w:r>
      <w:r>
        <w:rPr>
          <w:bCs/>
          <w:b/>
        </w:rPr>
        <w:t xml:space="preserve"> Всеволода Антоновского</w:t>
      </w:r>
      <w:r>
        <w:t xml:space="preserve">, </w:t>
      </w:r>
      <w:r>
        <w:rPr>
          <w:bCs/>
          <w:b/>
        </w:rPr>
        <w:t xml:space="preserve">Кирилла Тихонова</w:t>
      </w:r>
      <w:r>
        <w:t xml:space="preserve"> и других спикеров.</w:t>
      </w:r>
    </w:p>
    <w:p>
      <w:pPr>
        <w:pStyle w:val="BodyText"/>
      </w:pPr>
      <w:r>
        <w:t xml:space="preserve">Конференция «</w:t>
      </w:r>
      <w:r>
        <w:rPr>
          <w:iCs/>
          <w:i/>
        </w:rPr>
        <w:t xml:space="preserve">Финансы для бизнеса: кредиты и альтернативные инструменты</w:t>
      </w:r>
      <w:r>
        <w:t xml:space="preserve">» 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mbm.mos.ru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http://brateevo.mos.ru/presscenter/officially/detail/12857389.html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57389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57389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2025-04-10T01:30:57Z</dcterms:created>
  <dcterms:modified xsi:type="dcterms:W3CDTF">2025-04-10T01:30:57Z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