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fb8131d0001908b9cd42090b1d63910ada93324"/>
    <w:p>
      <w:pPr>
        <w:pStyle w:val="Heading3"/>
      </w:pPr>
      <w:r>
        <w:t xml:space="preserve">Экспресс-оценка бизнеса и финансовые рекомендации: для предпринимателей заработал новый онлайн-сервис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t xml:space="preserve">Онлайн-сервис на сайте Московского гарантийного фонда предназначен для представителей малого и среднего бизнеса, которые собираются обратиться в банк за кредитом или факторингом, получить банковскую гарантию, открыть аккредитивный счет или оформить лизинг. Сервис изучает показатели компании и выдает отчет с рекомендациями.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столичных предпринимателей появился полезный онлайн-сервис, который поможет им провести быструю оценку основных показателей своей компании и узнать, как они влияют на ее финансовую устойчивость. Его разработал и запустил центр содействия финансированию Московского гарантийного фонда. Сервис предназначен для представителей малого и среднего бизнеса, которые собираются обратиться в банк за кредитом или факторингом, получить банковскую гарантию, открыть аккредитивный счет или оформить лизинг.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Сервис проводит прескоринг — исследование показателей, которые учитывают банки при работе с заявками юридических лиц и индивидуальных предпринимателей. По результатам оценки бизнесмены получат электронный отчет с рекомендациями о том, как устранить выявленные проблемы.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Воспользоваться сервисом очень легко. Предпринимателю нужно зайти на сайт Московского гарантийного фонда в раздел «Бизнесу» и выбрать опцию </w:t>
      </w:r>
      <w:hyperlink r:id="rId20">
        <w:r>
          <w:rPr>
            <w:rStyle w:val="Hyperlink"/>
          </w:rPr>
          <w:t xml:space="preserve">«Запросить скоринг»</w:t>
        </w:r>
      </w:hyperlink>
      <w:r>
        <w:t xml:space="preserve">. На открывшейся странице необходимо указать, какой тип займа ему требуется, уточнить цели и объем финансирования. Данные о компании и ее деятельности заполнятся автоматически из аналитических источников. В случае необходимости эти сведения можно будет указать самостоятельно.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Обработка заявки займет несколько минут. Электронный отчет появится на экране. В нем будут перечислены основные факторы, которые влияют на финансовую устойчивость компании. Среди них такие параметры, как отраслевые риски, своевременность уплаты налогов и заработной платы, соблюдение правил участия в закупках и многие другие. Отчет можно будет выгрузить и сохранить у себя на компьютере.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 результатам оценки бизнесмену также предложат узнать о городских мерах поддержки, на которые может претендовать его компания. Сервис автоматически составит для него подборку грантов и льготных программ. Она откроется в новом окне.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Кроме того, предпринимателям предложат задать вопросы специалистам сервиса или оставить заявку на получение поручительства Московского гарантийного фонда. Все эти услуги можно оформить онлайн на сайте. Их оказывают бесплатно.</w:t>
      </w:r>
    </w:p>
    <w:p>
      <w:pPr>
        <w:pStyle w:val="BodyText"/>
      </w:pPr>
      <w:r>
        <w:t xml:space="preserve"> </w:t>
      </w:r>
    </w:p>
    <w:p>
      <w:pPr>
        <w:pStyle w:val="BodyText"/>
      </w:pPr>
      <w:hyperlink r:id="rId21">
        <w:r>
          <w:rPr>
            <w:rStyle w:val="Hyperlink"/>
          </w:rPr>
          <w:t xml:space="preserve">Центр содействия финансированию</w:t>
        </w:r>
      </w:hyperlink>
      <w:r>
        <w:t xml:space="preserve"> Московского гарантийного фонда подведомственен Департаменту предпринимательства и инновационного развития города Москвы. Он открылся весной 2022 года. Центр знакомит представителей малого и среднего бизнеса с программами льготного кредитования и иными мерами поддержки, которые предоставляет столица. Предприниматели могут получить профессиональные консультации по вопросам оформления займов, обеспечения сделок с поручительством, подбора подходящей формы финансирования. С момента открытия центра его специалисты обработали свыше шести тысяч заявок от предпринимателей.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Информацию о действующих программах льготного финансирования, лимитах этих программ в банках и о продуктах </w:t>
      </w:r>
      <w:hyperlink r:id="rId22">
        <w:r>
          <w:rPr>
            <w:rStyle w:val="Hyperlink"/>
          </w:rPr>
          <w:t xml:space="preserve">Московского гарантийного фонда</w:t>
        </w:r>
      </w:hyperlink>
      <w:r>
        <w:t xml:space="preserve"> можно получить в будние дни с 09:00 до 18:00 по телефону: +7 495 926-26-95.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Подробная информация о мерах поддержки, которые город предоставляет предпринимателям, размещена </w:t>
      </w:r>
      <w:hyperlink r:id="rId23">
        <w:r>
          <w:rPr>
            <w:rStyle w:val="Hyperlink"/>
          </w:rPr>
          <w:t xml:space="preserve">на портале</w:t>
        </w:r>
      </w:hyperlink>
      <w:r>
        <w:t xml:space="preserve"> ГБУ «Малый бизнес Москвы». Там можно найти полезные онлайн-сервисы для бизнесменов, подобрать обучающий семинар и прочитать материалы про актуальные изменения законодательства, финансовую грамотность и способы продвижения продукции.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Поддержка малого и среднего бизнеса осуществляется в рамках реализации национального проекта </w:t>
      </w:r>
      <w:hyperlink r:id="rId24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 Подробнее об этом и других национальных проектах, реализуемых в Москве, можно узнать </w:t>
      </w:r>
      <w:hyperlink r:id="rId25">
        <w:r>
          <w:rPr>
            <w:rStyle w:val="Hyperlink"/>
          </w:rPr>
          <w:t xml:space="preserve">на сайте</w:t>
        </w:r>
      </w:hyperlink>
      <w:r>
        <w:t xml:space="preserve">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http://brateevo.mos.ru/presscenter/officially/detail/12607197.html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Братеево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officially/detail/12607197.html" TargetMode="External" /><Relationship Type="http://schemas.openxmlformats.org/officeDocument/2006/relationships/hyperlink" Id="rId21" Target="https://fskmb.ru/funding/promotion_center/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www.fskmb.ru/" TargetMode="External" /><Relationship Type="http://schemas.openxmlformats.org/officeDocument/2006/relationships/hyperlink" Id="rId20" Target="https://www.fskmb.ru/funding/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rateevo.mos.ru" TargetMode="External" /><Relationship Type="http://schemas.openxmlformats.org/officeDocument/2006/relationships/hyperlink" Id="rId26" Target="http://brateevo.mos.ru/presscenter/officially/detail/12607197.html" TargetMode="External" /><Relationship Type="http://schemas.openxmlformats.org/officeDocument/2006/relationships/hyperlink" Id="rId21" Target="https://fskmb.ru/funding/promotion_center/" TargetMode="External" /><Relationship Type="http://schemas.openxmlformats.org/officeDocument/2006/relationships/hyperlink" Id="rId23" Target="https://mbm.mos.ru/" TargetMode="External" /><Relationship Type="http://schemas.openxmlformats.org/officeDocument/2006/relationships/hyperlink" Id="rId22" Target="https://www.fskmb.ru/" TargetMode="External" /><Relationship Type="http://schemas.openxmlformats.org/officeDocument/2006/relationships/hyperlink" Id="rId20" Target="https://www.fskmb.ru/funding/" TargetMode="External" /><Relationship Type="http://schemas.openxmlformats.org/officeDocument/2006/relationships/hyperlink" Id="rId25" Target="https://www.mos.ru/city/projects/national/" TargetMode="External" /><Relationship Type="http://schemas.openxmlformats.org/officeDocument/2006/relationships/hyperlink" Id="rId24" Target="https://xn--80aapampemcchfmo7a3c9ehj.xn--p1ai/projects/msp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2025-04-10T01:29:23Z</dcterms:created>
  <dcterms:modified xsi:type="dcterms:W3CDTF">2025-04-10T01:29:23Z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