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55312a625d66dd85a2b770f46b9030f9c014c"/>
    <w:p>
      <w:pPr>
        <w:pStyle w:val="Heading3"/>
      </w:pPr>
      <w:r>
        <w:t xml:space="preserve">Не работает общедомовая коллективная антенна, куда звонить в Москве?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ГБУ «Жилищник района Братеево» является управляющей организацией и обслуживает общедомовое имущество в многоквартирном доме (далее МКД). Обслуживание телевизионных антенн не входит в перечень работ по техническому обслуживанию общедомового имущества МКД и ГБУ «Жилищник района Братеево» не обслуживается.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При отсутствии телевещания в квартире заявка в диспетчерскую ПАО «Ростелеком» на отсутствие телесигнала подается лично абонентом по тел.</w:t>
      </w:r>
    </w:p>
    <w:p>
      <w:pPr>
        <w:pStyle w:val="BodyText"/>
      </w:pPr>
      <w:r>
        <w:rPr>
          <w:bCs/>
          <w:b/>
        </w:rPr>
        <w:t xml:space="preserve">8-800-100-98-34.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http://brateevo.mos.ru/presscenter/news/detail/11481549.html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1481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1481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2024-11-29T20:18:41Z</dcterms:created>
  <dcterms:modified xsi:type="dcterms:W3CDTF">2024-11-29T20:18:41Z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