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f08d57a04e9a27a5f6c842f307c4c99455b79"/>
    <w:p>
      <w:pPr>
        <w:pStyle w:val="Heading3"/>
      </w:pPr>
      <w:r>
        <w:t xml:space="preserve">Благоустройство детской площадки в районе Братеево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6d/brateevo_interview_1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Весной в Москве продолжится работа в рамках большой программы благоустройства дворовых территорий. У жителей столицы есть уникальная возможность принять участие в формировании программы благоустройства и определить объем работ в своем районе. В районе Братеево предлагается провести комплексное благоустройство дворовой территории по адресу: ул. Братеевская, д. 23, корп. 1</w:t>
      </w:r>
      <w:r>
        <w:rPr>
          <w:bCs/>
          <w:b/>
        </w:rPr>
        <w:t xml:space="preserve">, </w:t>
      </w:r>
      <w:r>
        <w:t xml:space="preserve">включающее обустройство детской площадки.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 вы считаете, чем необходимо наполнить детскую площадку по этому адресу?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https://ag.mos.ru/poll/9757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http://brateevo.mos.ru/presscenter/active-citizen/detail/9538073.html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9538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9538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2024-07-09T21:40:20Z</dcterms:created>
  <dcterms:modified xsi:type="dcterms:W3CDTF">2024-07-09T21:40:20Z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