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65bf5e1ca8b60da06808e836814a33d9088c8"/>
    <w:p>
      <w:pPr>
        <w:pStyle w:val="Heading3"/>
      </w:pPr>
      <w:r>
        <w:t xml:space="preserve">Москвичи выбрали темы для проекта «Субботы будущего»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t xml:space="preserve">Участники проекта «Активный гражданин» определили темы для проекта «Субботы будущего».  Лидерами стали цифровые технологии, медицина, современное образование. Всего в голосовании приняли участие 180 922 человека.</w:t>
      </w:r>
    </w:p>
    <w:p>
      <w:pPr>
        <w:pStyle w:val="BodyText"/>
      </w:pPr>
      <w:r>
        <w:rPr>
          <w:iCs/>
          <w:i/>
        </w:rPr>
        <w:t xml:space="preserve">«Субботы будущего» ежемесячно проходят в Московском центре качества образования. С мастер-классами и тренингами перед школьниками выступают бизнесмены, ученые, значимые личности, которые добились высоких результатов в своей работе.  </w:t>
      </w:r>
    </w:p>
    <w:p>
      <w:pPr>
        <w:pStyle w:val="BodyText"/>
      </w:pPr>
      <w:r>
        <w:t xml:space="preserve">Больше всего голосов активные граждане отдали цифровым технологиям (21,43%). Медицина — на втором месте с 17,18%. Еще 14,31% проголосовавших выбрали тему «Современное образование». Финансы и экономика попали на четвертое место с 13,52%. Психология — у нее 11,44% — на пятой строчке. Далее идут креативные индустрии с 9,09%.</w:t>
      </w:r>
    </w:p>
    <w:p>
      <w:pPr>
        <w:pStyle w:val="BodyText"/>
      </w:pPr>
      <w:r>
        <w:t xml:space="preserve">Свой вариант ответа дали 1,08%. Среди предложений были юриспруденция, экология, робототехника.</w:t>
      </w:r>
    </w:p>
    <w:p>
      <w:pPr>
        <w:pStyle w:val="BodyText"/>
      </w:pPr>
      <w:r>
        <w:t xml:space="preserve">4,98% считают, что решать должны специалисты. Затруднились с ответом 6,96%.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http://brateevo.mos.ru/presscenter/active-citizen/detail/8668343.html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68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68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2024-07-03T12:48:54Z</dcterms:created>
  <dcterms:modified xsi:type="dcterms:W3CDTF">2024-07-03T12:48:54Z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