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3cda3c51341eca72320631f74d9ac72d707cdf"/>
    <w:p>
      <w:pPr>
        <w:pStyle w:val="Heading3"/>
      </w:pPr>
      <w:r>
        <w:t xml:space="preserve">Лучшие катки в парках Москвы: выбор активных граждан</w:t>
      </w:r>
    </w:p>
    <w:p>
      <w:pPr>
        <w:pStyle w:val="FirstParagraph"/>
      </w:pPr>
      <w:r>
        <w:t xml:space="preserve">14.03.2022</w:t>
      </w:r>
    </w:p>
    <w:p>
      <w:pPr>
        <w:pStyle w:val="BodyText"/>
      </w:pPr>
      <w:r>
        <w:t xml:space="preserve"> </w:t>
      </w:r>
      <w:r>
        <w:rPr>
          <w:iCs/>
          <w:i/>
        </w:rPr>
        <w:t xml:space="preserve">Москвичи выбрали лучшие ледовые площадки в городских парках. В голосовании приняли участие 198 235 человек.</w:t>
      </w:r>
    </w:p>
    <w:p>
      <w:pPr>
        <w:pStyle w:val="BodyText"/>
      </w:pPr>
      <w:r>
        <w:t xml:space="preserve">В проекте «Активный гражданин» завершилось</w:t>
      </w:r>
      <w:r>
        <w:t xml:space="preserve"> </w:t>
      </w:r>
      <w:hyperlink r:id="rId20">
        <w:r>
          <w:rPr>
            <w:rStyle w:val="Hyperlink"/>
          </w:rPr>
          <w:t xml:space="preserve">голосование</w:t>
        </w:r>
      </w:hyperlink>
      <w:r>
        <w:t xml:space="preserve"> </w:t>
      </w:r>
      <w:r>
        <w:t xml:space="preserve">по выбору лучшего катка в городских парках. В нем приняли участие 198 235 человек.</w:t>
      </w:r>
    </w:p>
    <w:p>
      <w:pPr>
        <w:pStyle w:val="BodyText"/>
      </w:pPr>
      <w:r>
        <w:t xml:space="preserve">Участники могли выбрать один из катков с искусственным покрытием в 16 городских парках и оценить его работу по четырем показателям: состояние льда, работа пунктов проката, раздевалок и гардеробных, светомузыкальное сопровождение. Участники голосования ставили баллы от 10 — «очень хорошо», до единицы — «очень плохо».</w:t>
      </w:r>
    </w:p>
    <w:p>
      <w:pPr>
        <w:pStyle w:val="BodyText"/>
      </w:pPr>
      <w:r>
        <w:t xml:space="preserve">По итогам рейтинга во всех категориях лидировал каток в парке «Ангарские пруды», получивший наивысшие средние баллы участников. Ледовые площадки в Парке Горького, Перовском и Бабушкинском парке, в саду «Эрмитаж» и на Ходынском поле также вошли в число лучших.</w:t>
      </w:r>
    </w:p>
    <w:p>
      <w:pPr>
        <w:pStyle w:val="BodyText"/>
      </w:pPr>
      <w:r>
        <w:t xml:space="preserve">Самый лучший лед</w:t>
      </w:r>
    </w:p>
    <w:p>
      <w:pPr>
        <w:pStyle w:val="BodyText"/>
      </w:pPr>
      <w:r>
        <w:t xml:space="preserve">По мнению активных граждан, самое лучшее состояние льда в прошедшем сезоне было на катке в парке «Ангарские пруды». Участники голосования поставили ему 9,12 балла. На втором месте — каток в Парке Горького, у него 8,71 балла. Замыкает тройку лидеров ледовая площадка в Перовском парке, которую оценили на 8,57 балла. На четвертом месте — сад «Эрмитаж» (8,5 балла), на пятом — парк «Ходынское поле» (8,34 балла).</w:t>
      </w:r>
    </w:p>
    <w:p>
      <w:pPr>
        <w:pStyle w:val="BodyText"/>
      </w:pPr>
      <w:r>
        <w:t xml:space="preserve">Лучший пункт проката</w:t>
      </w:r>
    </w:p>
    <w:p>
      <w:pPr>
        <w:pStyle w:val="BodyText"/>
      </w:pPr>
      <w:r>
        <w:t xml:space="preserve">Наивысшую среднюю оценку среди пунктов проката коньков получил также парк «Ангарские пруды» — 9,05 балла. Парк Горького на втором месте с 8,66 балла. Среди лучших также катки в Перовском парке (8,59 балла), в саду «Эрмитаж» (8,49 балла) и в парке «Ходынское поле» (8,29 балла).</w:t>
      </w:r>
    </w:p>
    <w:p>
      <w:pPr>
        <w:pStyle w:val="BodyText"/>
      </w:pPr>
      <w:r>
        <w:t xml:space="preserve">Лучшие раздевалки и гардеробные</w:t>
      </w:r>
    </w:p>
    <w:p>
      <w:pPr>
        <w:pStyle w:val="BodyText"/>
      </w:pPr>
      <w:r>
        <w:t xml:space="preserve">В этой категории каток в парке «Ангарские пруды» получил 9,04 балла. Парк Горького вновь на втором месте. У него 8,64 балла. Далее с небольшим отрывом идут Перовский парк — (8,55 балла), сад «Эрмитаж» (8,44 балла). Замыкает пятерку лидеров каток в парке «Ходынское поле». Работу его раздевалок и гардеробных активные граждане оценили на 8,30 балла из десяти.</w:t>
      </w:r>
    </w:p>
    <w:p>
      <w:pPr>
        <w:pStyle w:val="BodyText"/>
      </w:pPr>
      <w:r>
        <w:t xml:space="preserve">Светомузыкальное сопровождение</w:t>
      </w:r>
    </w:p>
    <w:p>
      <w:pPr>
        <w:pStyle w:val="BodyText"/>
      </w:pPr>
      <w:r>
        <w:t xml:space="preserve">По мнению активных граждан, лучше всего светомузыкальное сопровождение организовано на катках в парке «Ангарские пруды» (9,04 балла), в Парке Горького (8,88 балла) и в саду «Эрмитаж» (8,64 балла). В пятерку лидеров также вошли ледовые площадки в Перовском парке (8,56 балла) и парке «Ходынское поле» (8,36 балла).</w:t>
      </w:r>
    </w:p>
    <w:p>
      <w:pPr>
        <w:pStyle w:val="BodyText"/>
      </w:pPr>
      <w:r>
        <w:t xml:space="preserve">Общий зачет</w:t>
      </w:r>
    </w:p>
    <w:p>
      <w:pPr>
        <w:pStyle w:val="BodyText"/>
      </w:pPr>
      <w:r>
        <w:t xml:space="preserve">В последнем вопросе голосования активные граждане могли поставить общую оценку выбранному катку. Здесь вновь лидировал парк «Ангарские пруды» (9,04 балла). Далее следует каток в Парке Горького (8,87 балла). Замыкает тройку лидеров каток в саду «Эрмитаж» со средней оценкой 8,64 балла. На четвертой позиции — площадка в Перовском парке (8,6 балла). На пятом месте — Измайловский парк, его катку активные граждане поставили 8,35 балла из десяти.</w:t>
      </w:r>
    </w:p>
    <w:p>
      <w:pPr>
        <w:pStyle w:val="BodyText"/>
      </w:pPr>
      <w:r>
        <w:t xml:space="preserve">Подробнее с результатами голосования по оценке катков в парках вы можете ознакомиться</w:t>
      </w:r>
      <w:r>
        <w:t xml:space="preserve"> </w:t>
      </w:r>
      <w:hyperlink r:id="rId21">
        <w:r>
          <w:rPr>
            <w:rStyle w:val="Hyperlink"/>
          </w:rPr>
          <w:t xml:space="preserve">по ссылке</w:t>
        </w:r>
      </w:hyperlink>
      <w:r>
        <w:t xml:space="preserve">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http://brateevo.mos.ru/presscenter/active-citizen/detail/10678863.html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presscenter/active-citizen/detail/10678863.html" TargetMode="External" /><Relationship Type="http://schemas.openxmlformats.org/officeDocument/2006/relationships/hyperlink" Id="rId20" Target="https://ag.mos.ru/poll/12491" TargetMode="External" /><Relationship Type="http://schemas.openxmlformats.org/officeDocument/2006/relationships/hyperlink" Id="rId21" Target="https://cms.ag.mos.ru/images/news/2022/february/Katki_itogi/stats_katki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presscenter/active-citizen/detail/10678863.html" TargetMode="External" /><Relationship Type="http://schemas.openxmlformats.org/officeDocument/2006/relationships/hyperlink" Id="rId20" Target="https://ag.mos.ru/poll/12491" TargetMode="External" /><Relationship Type="http://schemas.openxmlformats.org/officeDocument/2006/relationships/hyperlink" Id="rId21" Target="https://cms.ag.mos.ru/images/news/2022/february/Katki_itogi/stats_katki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2023-07-19T03:00:41Z</dcterms:created>
  <dcterms:modified xsi:type="dcterms:W3CDTF">2023-07-19T03:00:41Z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