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324dcfc583535420e57c78cb3eb73923cd8fb"/>
    <w:p>
      <w:pPr>
        <w:pStyle w:val="Heading3"/>
      </w:pPr>
      <w:r>
        <w:t xml:space="preserve">02.07.2015г. Состоялась встреча в формате знакомства Молодежной палаты с главой управы района Братеево А.А.Воробьевым.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rPr>
          <w:bCs/>
          <w:b/>
        </w:rPr>
        <w:t xml:space="preserve">02.07.2015г. Состоялась встреча в формате знакомства Молодежной палаты с главой управы района Братеево А.А.Воробьевым, где были обсуждены дальнейшие планы по работе.</w:t>
      </w:r>
    </w:p>
    <w:p>
      <w:pPr>
        <w:pStyle w:val="BodyText"/>
      </w:pPr>
      <w:r>
        <w:rPr>
          <w:bCs/>
          <w:b/>
        </w:rPr>
        <w:t xml:space="preserve">Рассматривался вопрос форума  М.П. на Клязьме, что будет проведен с 30 по 2 августа. Был поднят вопрос освещения работы молодёжной палаты в социальных сетях. Остро встал вопрос о несанкционированной рекламе и помощи молодежи в ее устранении. </w:t>
      </w:r>
      <w:r>
        <w:br/>
      </w:r>
      <w:r>
        <w:rPr>
          <w:bCs/>
          <w:b/>
        </w:rPr>
        <w:t xml:space="preserve">Так же, молодые парламентарии предложили варианты отличительной  формы одежды   М.П.  района Братеево.</w:t>
      </w:r>
    </w:p>
    <w:p>
      <w:pPr>
        <w:pStyle w:val="BodyText"/>
      </w:pPr>
      <w:r>
        <w:rPr>
          <w:bCs/>
          <w:b/>
        </w:rPr>
        <w:t xml:space="preserve">Обязательным решением Молодежной палаты района, решено взаимодействовать совместно с управой района и другими органами в районе Братеево.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housing-and-communal-services/IMG_21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housing-and-communal-services/IMG_209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http://brateevo.mos.ru/junior-chamber/detail/1984405.html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junior-chamber/detail/1984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junior-chamber/detail/1984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2024-11-08T13:35:37Z</dcterms:created>
  <dcterms:modified xsi:type="dcterms:W3CDTF">2024-11-08T13:35:37Z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