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держание-зеленых-насаждений."/>
    <w:p>
      <w:pPr>
        <w:pStyle w:val="Heading3"/>
      </w:pPr>
      <w:r>
        <w:t xml:space="preserve">Содержание зеленых насаждений.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t xml:space="preserve">Содержание зеленых насаждений на территории района осуществляется в соответствии с постановлением Правительства Москвы от 10.09.2002 № 743-ПП «Об утверждении Правил создания, содержания и охраны зеленых насаждений и природных сообществ города Москвы».</w:t>
      </w:r>
    </w:p>
    <w:p>
      <w:pPr>
        <w:pStyle w:val="BodyText"/>
      </w:pPr>
      <w:r>
        <w:rPr>
          <w:bCs/>
          <w:b/>
        </w:rPr>
        <w:t xml:space="preserve">Содержание газонов (покос):</w:t>
      </w:r>
    </w:p>
    <w:p>
      <w:pPr>
        <w:pStyle w:val="BodyText"/>
      </w:pPr>
      <w:r>
        <w:rPr>
          <w:bCs/>
          <w:b/>
        </w:rPr>
        <w:t xml:space="preserve">Покосов газонов на территории района производится согласно:</w:t>
      </w:r>
    </w:p>
    <w:p>
      <w:pPr>
        <w:pStyle w:val="BodyText"/>
      </w:pPr>
      <w:r>
        <w:t xml:space="preserve">п.4.2.10. Партерные газоны стригут (скашивают) один раз в 10 дней при высоте травостоя 6-10 см. Высота оставляемого травостоя - 3-5 см. Каждое последующее скашивание ведут в направлении, перпендикулярном направлению предыдущего скашивания.</w:t>
      </w:r>
    </w:p>
    <w:p>
      <w:pPr>
        <w:pStyle w:val="BodyText"/>
      </w:pPr>
      <w:r>
        <w:t xml:space="preserve">п.4.2.11. Обыкновенные газоны, в том числе на территории жилой застройки, скашивают при высоте травостоя 10-15 см. Высота оставляемого травостоя - 5-8 см.</w:t>
      </w:r>
    </w:p>
    <w:p>
      <w:pPr>
        <w:pStyle w:val="BodyText"/>
      </w:pPr>
      <w:r>
        <w:t xml:space="preserve">п.4.2.12. Луговые газоны в парках и лесопарках, созданные на базе естественной луговой растительности, в зависимости от назначения оставляют в виде цветущего разнотравья и содержат как обыкновенные газоны.</w:t>
      </w:r>
    </w:p>
    <w:p>
      <w:pPr>
        <w:pStyle w:val="BodyText"/>
      </w:pPr>
      <w:r>
        <w:t xml:space="preserve">п.4.2.13. Луговые высокотравные газоны, созданные на базе естественной травянистой растительности, следует выкашивать не чаще 1 раза в год и не более 30-50% их поверхности.</w:t>
      </w:r>
    </w:p>
    <w:p>
      <w:pPr>
        <w:pStyle w:val="BodyText"/>
      </w:pPr>
      <w:r>
        <w:t xml:space="preserve">Использование триммеров на обыкновенных и партерных газонах запрещается, за исключением скашивания травостоя на склонах, вокруг малых архитектурных форм, опор освещения и в иных местах, не позволяющих использовать газонокосилки.</w:t>
      </w:r>
    </w:p>
    <w:p>
      <w:pPr>
        <w:pStyle w:val="BodyText"/>
      </w:pPr>
      <w:r>
        <w:rPr>
          <w:bCs/>
          <w:b/>
        </w:rPr>
        <w:t xml:space="preserve">Содержание деревьев и кустарников:</w:t>
      </w:r>
    </w:p>
    <w:p>
      <w:pPr>
        <w:pStyle w:val="BodyText"/>
      </w:pPr>
      <w:r>
        <w:t xml:space="preserve">В процессе содержания территории производится:</w:t>
      </w:r>
    </w:p>
    <w:p>
      <w:pPr>
        <w:pStyle w:val="BodyText"/>
      </w:pPr>
      <w:r>
        <w:t xml:space="preserve">- вырубка аварийных и сухостойных деревьев и кустарников;</w:t>
      </w:r>
    </w:p>
    <w:p>
      <w:pPr>
        <w:pStyle w:val="BodyText"/>
      </w:pPr>
      <w:r>
        <w:t xml:space="preserve">- вырубка деревьев с наличием на коре летных отверстий опасных стволовых вредителей;</w:t>
      </w:r>
    </w:p>
    <w:p>
      <w:pPr>
        <w:pStyle w:val="BodyText"/>
      </w:pPr>
      <w:r>
        <w:t xml:space="preserve">- вырубка поросли и самосева малоценных видов древесной растительности (ива, клен ясенелистный, тополь) с диаметром ствола менее 5 см на высоте 1,3 м от земли;</w:t>
      </w:r>
    </w:p>
    <w:p>
      <w:pPr>
        <w:pStyle w:val="BodyText"/>
      </w:pPr>
      <w:r>
        <w:t xml:space="preserve">- удаление подроста и подлеска на особо охраняемых природных территориях и природных территориях при рубках ухода - осветление и прочистка в соответствии с проектом мероприятий по сохранению, развитию и воспроизводству насаждений;</w:t>
      </w:r>
    </w:p>
    <w:p>
      <w:pPr>
        <w:pStyle w:val="BodyText"/>
      </w:pPr>
      <w:r>
        <w:t xml:space="preserve">- омолаживающая обрезка деревьев и кустарников;</w:t>
      </w:r>
    </w:p>
    <w:p>
      <w:pPr>
        <w:pStyle w:val="BodyText"/>
      </w:pPr>
      <w:r>
        <w:t xml:space="preserve">- удаление (вырубка) боковых стволов;</w:t>
      </w:r>
    </w:p>
    <w:p>
      <w:pPr>
        <w:pStyle w:val="BodyText"/>
      </w:pPr>
      <w:r>
        <w:t xml:space="preserve">- формовочная обрезка деревьев и кустарников;</w:t>
      </w:r>
    </w:p>
    <w:p>
      <w:pPr>
        <w:pStyle w:val="BodyText"/>
      </w:pPr>
      <w:r>
        <w:t xml:space="preserve">- санитарная обрезка деревьев и кустарников.</w:t>
      </w:r>
    </w:p>
    <w:p>
      <w:pPr>
        <w:pStyle w:val="BodyText"/>
      </w:pPr>
      <w:r>
        <w:t xml:space="preserve">Сухостойные деревья и кустарники выявляются в вегетационный период - с мая по сентябрь включительно, кроме старого сухостоя (сухостой прошлого года), который можно выявить в любое время года.</w:t>
      </w:r>
    </w:p>
    <w:p>
      <w:pPr>
        <w:pStyle w:val="BodyText"/>
      </w:pPr>
      <w:r>
        <w:t xml:space="preserve">Санитарную обрезку следует проводить ежегодно в течение всего календарного года.</w:t>
      </w:r>
    </w:p>
    <w:p>
      <w:pPr>
        <w:pStyle w:val="BodyText"/>
      </w:pPr>
      <w:r>
        <w:rPr>
          <w:bCs/>
          <w:b/>
        </w:rPr>
        <w:t xml:space="preserve">Вырубка деревьев и кустарников, а также омолаживающая обрезка</w:t>
      </w:r>
      <w:r>
        <w:t xml:space="preserve"> </w:t>
      </w:r>
      <w:r>
        <w:t xml:space="preserve">в процессе содержания территории производится на основании порубочного билета на санитарные рубки и реконструкцию зеленых насаждений.</w:t>
      </w:r>
    </w:p>
    <w:p>
      <w:pPr>
        <w:pStyle w:val="BodyText"/>
      </w:pPr>
      <w:r>
        <w:t xml:space="preserve">Омолаживающей обрезке необходимо подвергать взрослые и старовозрастные растения тополя бальзамического с целью предотвращения плодоношения (пыления) деревьев, а также зараженные тополевой молью.</w:t>
      </w:r>
    </w:p>
    <w:p>
      <w:pPr>
        <w:pStyle w:val="BodyText"/>
      </w:pPr>
      <w:r>
        <w:t xml:space="preserve">Омолаживающая обрезка проводится в период покоя (при отсутствии сокодвижения). Предпочтительно проведение омолаживающей обрезки с 15 ноября до 31 марта. Дневная температура воздуха при проведении данного вида работ должна быть не ниже -10° C, так как мерзлая древесина слишком хрупка, раны хуже заживляются, повреждается много почек и веток.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http://brateevo.mos.ru/housing-and-communal-services/detail/9187838.html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187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187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2024-09-21T13:04:00Z</dcterms:created>
  <dcterms:modified xsi:type="dcterms:W3CDTF">2024-09-21T13:04:00Z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