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как-сэкономить-на-электроэнергии"/>
    <w:p>
      <w:pPr>
        <w:pStyle w:val="Heading3"/>
      </w:pPr>
      <w:r>
        <w:t xml:space="preserve">Как сэкономить на электроэнергии</w:t>
      </w:r>
    </w:p>
    <w:p>
      <w:pPr>
        <w:pStyle w:val="FirstParagraph"/>
      </w:pPr>
      <w:r>
        <w:t xml:space="preserve">03.03.2020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628/9_1024x68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http://brateevo.mos.ru/housing-and-communal-services/detail/8732643.html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housing-and-communal-services/detail/87326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housing-and-communal-services/detail/87326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2024-10-15T07:00:39Z</dcterms:created>
  <dcterms:modified xsi:type="dcterms:W3CDTF">2024-10-15T07:00:39Z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