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30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ыявленный-брошенный-автотранспорт"/>
    <w:p>
      <w:pPr>
        <w:pStyle w:val="Heading3"/>
      </w:pPr>
      <w:r>
        <w:t xml:space="preserve">Выявленный брошенный автотранспорт</w:t>
      </w:r>
    </w:p>
    <w:p>
      <w:pPr>
        <w:pStyle w:val="FirstParagraph"/>
      </w:pPr>
      <w:r>
        <w:t xml:space="preserve">11.02.2020</w:t>
      </w:r>
    </w:p>
    <w:bookmarkEnd w:id="20"/>
    <w:bookmarkStart w:id="35" w:name="section"/>
    <w:p>
      <w:pPr>
        <w:pStyle w:val="Heading1"/>
      </w:pPr>
    </w:p>
    <w:p>
      <w:pPr>
        <w:pStyle w:val="FirstParagraph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средств(БРТС).</w:t>
      </w:r>
    </w:p>
    <w:p>
      <w:pPr>
        <w:pStyle w:val="BodyText"/>
      </w:pPr>
      <w:r>
        <w:t xml:space="preserve">ул.Ключевая, д. 22, корп. 1, ВАЗ 2107, гос.номер: отсутствует, владелец не выявлен.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61/klyuchevaya-22_1-suzuk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ул.Алма-Атинская, д. 11, корп. 1, БМВ, цвет: темный, гос.номер: отсутствует, владелец не выявлен.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5ff/alma_atinskaya-11_1-bmv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ул.Борисовские пруды, д. 6, корп. 1, ИЖ, цвет: белый, гос.номер: отсутствует, владелец не выявлен.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5b/borisovskie-prudy-6_1-izh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ул.Алма-Атинская, д. 11, корп. 1, ВАЗ 2104, цвет: зеленый, гос.номер: отсутствует, владелец не выявлен.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5e/alma_atinskaya-11_1-vaz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28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http://brateevo.mos.ru/housing-and-communal-services/detail/8679481.html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34" Target="http://brateevo.mos.ru" TargetMode="External" /><Relationship Type="http://schemas.openxmlformats.org/officeDocument/2006/relationships/hyperlink" Id="rId33" Target="http://brateevo.mos.ru/housing-and-communal-services/detail/8679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brateevo.mos.ru" TargetMode="External" /><Relationship Type="http://schemas.openxmlformats.org/officeDocument/2006/relationships/hyperlink" Id="rId33" Target="http://brateevo.mos.ru/housing-and-communal-services/detail/8679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2023-11-16T22:33:03Z</dcterms:created>
  <dcterms:modified xsi:type="dcterms:W3CDTF">2023-11-16T22:33:03Z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