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03fa95079ad13d651cb053024d4a325dc787d8"/>
    <w:p>
      <w:pPr>
        <w:pStyle w:val="Heading3"/>
      </w:pPr>
      <w:r>
        <w:t xml:space="preserve">Выявленный брошенный автотранспорт за январь 2020 года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rPr>
          <w:bCs/>
          <w:b/>
        </w:rPr>
        <w:t xml:space="preserve">Выявленный брошенный автотранспорт за январь 2020 года</w:t>
      </w:r>
      <w:r>
        <w:t xml:space="preserve"> 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средств(БРТС).</w:t>
      </w:r>
    </w:p>
    <w:p>
      <w:pPr>
        <w:pStyle w:val="BodyText"/>
      </w:pPr>
      <w:r>
        <w:t xml:space="preserve">ул. Борисовские пруды, д. 6, корп. 1, гос.номер: отсутствует, автомобиль после пожара.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66/img_20200124_wa00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01/img_20200124_wa000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http://brateevo.mos.ru/housing-and-communal-services/detail/8679470.html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ousing-and-communal-services/detail/8679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ousing-and-communal-services/detail/8679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2025-02-26T12:43:37Z</dcterms:created>
  <dcterms:modified xsi:type="dcterms:W3CDTF">2025-02-26T12:43:37Z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