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b7ebeadff0c4b525bbead50593c82bd0bf9b4"/>
    <w:p>
      <w:pPr>
        <w:pStyle w:val="Heading3"/>
      </w:pPr>
      <w:r>
        <w:t xml:space="preserve">График проведения ярмарок вакансий ГБУ «Жилищник» районов ЮАО</w:t>
      </w:r>
    </w:p>
    <w:p>
      <w:pPr>
        <w:pStyle w:val="FirstParagraph"/>
      </w:pPr>
      <w:r>
        <w:t xml:space="preserve">09.02.2017</w:t>
      </w:r>
    </w:p>
    <w:p>
      <w:pPr>
        <w:pStyle w:val="BodyText"/>
      </w:pPr>
      <w:r>
        <w:drawing>
          <wp:inline>
            <wp:extent cx="3429000" cy="44394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BYgBk5g1BzRKTqV9DbOS7M_AYIkzw_HrGqKlRfIa4x5kxYE56sQnhXvz3p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439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http://brateevo.mos.ru/housing-and-communal-services/detail/4901927.html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4901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4901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2024-10-13T01:47:03Z</dcterms:created>
  <dcterms:modified xsi:type="dcterms:W3CDTF">2024-10-13T01:47:03Z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