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своевременно-производите-оплату-жку"/>
    <w:p>
      <w:pPr>
        <w:pStyle w:val="Heading3"/>
      </w:pPr>
      <w:r>
        <w:t xml:space="preserve">Своевременно производите оплату ЖКУ</w:t>
      </w:r>
    </w:p>
    <w:p>
      <w:pPr>
        <w:pStyle w:val="FirstParagraph"/>
      </w:pPr>
      <w:r>
        <w:t xml:space="preserve">05.10.2015</w:t>
      </w:r>
    </w:p>
    <w:p>
      <w:pPr>
        <w:pStyle w:val="BodyText"/>
      </w:pPr>
      <w:r>
        <w:drawing>
          <wp:inline>
            <wp:extent cx="3429000" cy="48234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56121215bd03a1.1439861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4823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http://brateevo.mos.ru/housing-and-communal-services/detail/2201064.html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housing-and-communal-services/detail/22010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housing-and-communal-services/detail/22010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2025-03-02T20:40:45Z</dcterms:created>
  <dcterms:modified xsi:type="dcterms:W3CDTF">2025-03-02T20:40:45Z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