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монт-кровли-в-2025-году"/>
    <w:p>
      <w:pPr>
        <w:pStyle w:val="Heading3"/>
      </w:pPr>
      <w:r>
        <w:t xml:space="preserve">Ремонт кровли в 2025 году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рамках региональной программы капитального ремонта общего имущества в 2025 году проведут ремонт кровли по адресам:</w:t>
      </w:r>
    </w:p>
    <w:p>
      <w:pPr>
        <w:pStyle w:val="BodyText"/>
      </w:pPr>
      <w:r>
        <w:t xml:space="preserve">- ул. Братеевская, д. 27, корп.1;</w:t>
      </w:r>
    </w:p>
    <w:p>
      <w:pPr>
        <w:pStyle w:val="BodyText"/>
      </w:pPr>
      <w:r>
        <w:t xml:space="preserve">- ул. Борисовские Пруды, д. 44.</w:t>
      </w:r>
    </w:p>
    <w:p>
      <w:pPr>
        <w:pStyle w:val="BodyText"/>
      </w:pPr>
      <w:r>
        <w:t xml:space="preserve">Капитальный ремонт плоских крыш – это важный и сезонный вид работ, который требует особого внимания, поскольку его можно проводить только в теплое время года и при плюсовой температуре.</w:t>
      </w:r>
    </w:p>
    <w:p>
      <w:pPr>
        <w:pStyle w:val="BodyText"/>
      </w:pPr>
      <w:r>
        <w:t xml:space="preserve">Первым этапом является снятие старой гидроизоляции и нескольких слоев рубероида, под которыми находится армированная пескобетонная стяжка. Если стяжка повреждена и требует ремонта, ее частично отливают заново или меняют целиком, после чего укладывают сверху полимерно-битумный материал, позволяющий кровле выдерживать резкие перепады температур.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http://brateevo.mos.ru/housing-and-communal-services/detail/12847621.html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284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284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2025-03-10T11:10:44Z</dcterms:created>
  <dcterms:modified xsi:type="dcterms:W3CDTF">2025-03-10T11:10:44Z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