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b651e4928d7184ae9bed2164e2ed956b3333b5"/>
    <w:p>
      <w:pPr>
        <w:pStyle w:val="Heading3"/>
      </w:pPr>
      <w:r>
        <w:t xml:space="preserve">Выявленный брошенный автотранспорт в феврале 2025 года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Борисовские пруды (напротив дома 24/2) марка: ДЕУ, цвет: красный, Г.Р.З. - К357СО50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691055c-fffc-4092-9bf1-185a92182fb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Борисовские пруды (около дома 22 корп. 1), марка: Хёндэ, цвет: красного цвета, Г.Р.З. - отсутствует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fb4ee661-37bd-45c5-9e6f-6ab3a83b994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ул. Братеевская, д. 21, корп. 3, марка: Мицубиси, красного цвета,  Г.Р.З. – отсутствует.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19e7fddce-e738-480c-b635-bd893d1d596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http://brateevo.mos.ru/housing-and-communal-services/detail/12823034.html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housing-and-communal-services/detail/12823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housing-and-communal-services/detail/12823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2025-04-10T01:35:54Z</dcterms:created>
  <dcterms:modified xsi:type="dcterms:W3CDTF">2025-04-10T01:35:54Z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