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84be87686c2d73328eeae3b2d643276e8ba02"/>
    <w:p>
      <w:pPr>
        <w:pStyle w:val="Heading3"/>
      </w:pPr>
      <w:r>
        <w:t xml:space="preserve">Передача показаний счётчиков воды и тепла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Передача показаний счётчиков воды и тепла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http://brateevo.mos.ru/housing-and-communal-services/detail/10729432.html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10729432.html" TargetMode="External" /><Relationship Type="http://schemas.openxmlformats.org/officeDocument/2006/relationships/hyperlink" Id="rId20" Target="https://www.mos.ru/services/pokazaniya-vodi-i-tepla/?onsite_from=195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10729432.html" TargetMode="External" /><Relationship Type="http://schemas.openxmlformats.org/officeDocument/2006/relationships/hyperlink" Id="rId20" Target="https://www.mos.ru/services/pokazaniya-vodi-i-tepla/?onsite_from=195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2025-04-10T01:34:39Z</dcterms:created>
  <dcterms:modified xsi:type="dcterms:W3CDTF">2025-04-10T01:34:39Z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