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d59806f7bd0264e3166cfa713c251c2c4a1db"/>
    <w:p>
      <w:pPr>
        <w:pStyle w:val="Heading3"/>
      </w:pPr>
      <w:r>
        <w:t xml:space="preserve">Программа комплексного благоустройства территории района</w:t>
      </w:r>
    </w:p>
    <w:p>
      <w:pPr>
        <w:pStyle w:val="FirstParagraph"/>
      </w:pPr>
      <w:r>
        <w:t xml:space="preserve">15.04.2020</w:t>
      </w:r>
    </w:p>
    <w:bookmarkEnd w:id="20"/>
    <w:bookmarkStart w:id="21" w:name="X369e33824694b7a91a87713c84df38800c10146"/>
    <w:p>
      <w:pPr>
        <w:pStyle w:val="Heading1"/>
      </w:pPr>
      <w:r>
        <w:t xml:space="preserve">Программа комплексного благоустройства территории района</w:t>
      </w:r>
    </w:p>
    <w:bookmarkEnd w:id="21"/>
    <w:p>
      <w:pPr>
        <w:pStyle w:val="FirstParagraph"/>
      </w:pPr>
      <w:r>
        <w:t xml:space="preserve">В связи с напряженной эпидемиологической обстановкой в соответствии с Указом Мэра Москвы от 05.03.2020 №12-УМ «О введении режима повышенной готовности» временно приостановлена реализация городских программ по благоустройству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http://brateevo.mos.ru/housing-and-communal-services/detail/1001003.html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100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100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2024-08-14T18:13:12Z</dcterms:created>
  <dcterms:modified xsi:type="dcterms:W3CDTF">2024-08-14T18:13:12Z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